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我国城市政务微博发展及影响因素探究——基于228个城市的“大数据+小数据”分析（2011—2017） - 中国知网</w:t></w:r><w:br/><w:hyperlink r:id="rId7" w:history="1"><w:r><w:rPr><w:color w:val="2980b9"/><w:u w:val="single"/></w:rPr><w:t xml:space="preserve">https://kns.cnki.net/kcms2/article/abstract?v=3uoqIhG8C44YLTlOAiTRKibYlV5Vjs7iy_Rpms2pqwbFRRUtoUImHbh9gn8Wjf_PWqZAUlvAkPZnhjBr66OAPPBSz31_GO-3&uniplatform=NZKPT</w:t></w:r></w:hyperlink></w:p><w:p><w:pPr><w:pStyle w:val="Heading1"/></w:pPr><w:bookmarkStart w:id="2" w:name="_Toc2"/><w:r><w:t>Article summary:</w:t></w:r><w:bookmarkEnd w:id="2"/></w:p><w:p><w:pPr><w:jc w:val="both"/></w:pPr><w:r><w:rPr/><w:t xml:space="preserve">1. This paper uses web crawlers to analyze the government microblogging data of 228 major cities in China from 2011 to 2017.</w:t></w:r></w:p><w:p><w:pPr><w:jc w:val="both"/></w:pPr><w:r><w:rPr/><w:t xml:space="preserve">2. The analysis found that resource factors such as financial support, informatization foundation, and education level have a significant positive correlation with the development of urban government microblogs.</w:t></w:r></w:p><w:p><w:pPr><w:jc w:val="both"/></w:pPr><w:r><w:rPr/><w:t xml:space="preserve">3. Environmental factors such as economic development and population size had little impact on the development of government microblogs.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 comprehensive overview of the development and influence factors of urban government microblogging in China from 2011 to 2017. The article is based on quantitative research methods, which are more reliable than qualitative methods, and it also provides detailed statistical analysis to back up its claims.</w:t></w:r></w:p><w:p><w:pPr><w:jc w:val="both"/></w:pPr><w:r><w:rPr/><w:t xml:space="preserve">However, there are some potential biases in the article that should be noted. For example, the article does not explore any counterarguments or present both sides equally when discussing the impact of environmental factors on the development of government microblogs. Additionally, there is no discussion about possible risks associated with this type of technology or how it could be misused by governments or other entities. Finally, while the article does provide some evidence for its claims, it could benefit from providing more evidence to further strengthen its arguments.</w:t></w:r></w:p><w:p><w:pPr><w:pStyle w:val="Heading1"/></w:pPr><w:bookmarkStart w:id="5" w:name="_Toc5"/><w:r><w:t>Topics for further research:</w:t></w:r><w:bookmarkEnd w:id="5"/></w:p><w:p><w:pPr><w:spacing w:after="0"/><w:numPr><w:ilvl w:val="0"/><w:numId w:val="2"/></w:numPr></w:pPr><w:r><w:rPr/><w:t xml:space="preserve">Risks associated with government microblogging</w:t></w:r></w:p><w:p><w:pPr><w:spacing w:after="0"/><w:numPr><w:ilvl w:val="0"/><w:numId w:val="2"/></w:numPr></w:pPr><w:r><w:rPr/><w:t xml:space="preserve">Misuse of government microblogging</w:t></w:r></w:p><w:p><w:pPr><w:spacing w:after="0"/><w:numPr><w:ilvl w:val="0"/><w:numId w:val="2"/></w:numPr></w:pPr><w:r><w:rPr/><w:t xml:space="preserve">Counterarguments to government microblogging</w:t></w:r></w:p><w:p><w:pPr><w:spacing w:after="0"/><w:numPr><w:ilvl w:val="0"/><w:numId w:val="2"/></w:numPr></w:pPr><w:r><w:rPr/><w:t xml:space="preserve">Impact of government microblogging on public opinion</w:t></w:r></w:p><w:p><w:pPr><w:spacing w:after="0"/><w:numPr><w:ilvl w:val="0"/><w:numId w:val="2"/></w:numPr></w:pPr><w:r><w:rPr/><w:t xml:space="preserve">Regulation of government microblogging</w:t></w:r></w:p><w:p><w:pPr><w:numPr><w:ilvl w:val="0"/><w:numId w:val="2"/></w:numPr></w:pPr><w:r><w:rPr/><w:t xml:space="preserve">Comparative analysis of government microblogging in different countries</w:t></w:r></w:p><w:p><w:pPr><w:pStyle w:val="Heading1"/></w:pPr><w:bookmarkStart w:id="6" w:name="_Toc6"/><w:r><w:t>Report location:</w:t></w:r><w:bookmarkEnd w:id="6"/></w:p><w:p><w:hyperlink r:id="rId8" w:history="1"><w:r><w:rPr><w:color w:val="2980b9"/><w:u w:val="single"/></w:rPr><w:t xml:space="preserve">https://www.fullpicture.app/item/0040a5712d81410df205f73e1ef6f7bb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466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y_Rpms2pqwbFRRUtoUImHbh9gn8Wjf_PWqZAUlvAkPZnhjBr66OAPPBSz31_GO-3&amp;uniplatform=NZKPT" TargetMode="External"/><Relationship Id="rId8" Type="http://schemas.openxmlformats.org/officeDocument/2006/relationships/hyperlink" Target="https://www.fullpicture.app/item/0040a5712d81410df205f73e1ef6f7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2023-02-20T22:43:06+01:00</dcterms:created>
  <dcterms:modified xsi:type="dcterms:W3CDTF">2023-02-20T22:43:06+01:00</dcterms:modified>
</cp:coreProperties>
</file>

<file path=docProps/custom.xml><?xml version="1.0" encoding="utf-8"?>
<Properties xmlns="http://schemas.openxmlformats.org/officeDocument/2006/custom-properties" xmlns:vt="http://schemas.openxmlformats.org/officeDocument/2006/docPropsVTypes"/>
</file>