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“直播电商”情境下数字机会共创机制研究：基于数字可供性视角的质性研究 - 中国知网</w:t></w:r><w:br/><w:hyperlink r:id="rId7" w:history="1"><w:r><w:rPr><w:color w:val="2980b9"/><w:u w:val="single"/></w:rPr><w:t xml:space="preserve">https://kns.cnki.net/kcms2/article/abstract?v=3uoqIhG8C45S0n9fL2suRadTyEVl2pW9UrhTDCdPD64IpeF7d6iazu4MBGm_NBKBfIvShTd37_QOfZ_RiezBuMCPmvE3KVg8&uniplatform=NZKPT</w:t></w:r></w:hyperlink></w:p><w:p><w:pPr><w:pStyle w:val="Heading1"/></w:pPr><w:bookmarkStart w:id="2" w:name="_Toc2"/><w:r><w:t>Article summary:</w:t></w:r><w:bookmarkEnd w:id="2"/></w:p><w:p><w:pPr><w:jc w:val="both"/></w:pPr><w:r><w:rPr/><w:t xml:space="preserve">1. This article examines the mechanisms of digital opportunity co-creation in the context of live streaming e-commerce, from a digital availability perspective.</w:t></w:r></w:p><w:p><w:pPr><w:jc w:val="both"/></w:pPr><w:r><w:rPr/><w:t xml:space="preserve">2. Digital availability is divided into real availability (including physical and functional dimensions) and perceived availability (including perceptual and cognitive dimensions), which respectively affect the construction of opportunity sets and the co-creation of opportunities.</w:t></w:r></w:p><w:p><w:pPr><w:jc w:val="both"/></w:pPr><w:r><w:rPr/><w:t xml:space="preserve">3. The study found that new MCN organizations use perceptual availability to share large-scale visual effects and long-term sustainability, while existing MCN organizations use cognitive availability to share matrix editing and big data connections.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a detailed analysis of digital opportunity co-creation in the context of live streaming e-commerce from a digital availability perspective. The article is well researched, with 15 references cited from various sources such as journals, books, magazines, etc., providing evidence for its claims. Furthermore, the article does not appear to be biased or one-sided; instead it presents both sides equally by examining both new and existing MCN organizations. Additionally, there are no unsupported claims or missing points of consideration in this article; all claims are backed up by evidence provided in the references section. Finally, there is no promotional content or partiality present in this article; it is purely an academic paper discussing research findings on digital opportunity co-creation in live streaming e-commerce.</w:t></w:r></w:p><w:p><w:pPr><w:pStyle w:val="Heading1"/></w:pPr><w:bookmarkStart w:id="5" w:name="_Toc5"/><w:r><w:t>Topics for further research:</w:t></w:r><w:bookmarkEnd w:id="5"/></w:p><w:p><w:pPr><w:spacing w:after="0"/><w:numPr><w:ilvl w:val="0"/><w:numId w:val="2"/></w:numPr></w:pPr><w:r><w:rPr/><w:t xml:space="preserve">Live streaming e-commerce trends</w:t></w:r></w:p><w:p><w:pPr><w:spacing w:after="0"/><w:numPr><w:ilvl w:val="0"/><w:numId w:val="2"/></w:numPr></w:pPr><w:r><w:rPr/><w:t xml:space="preserve">Digital opportunity co-creation strategies</w:t></w:r></w:p><w:p><w:pPr><w:spacing w:after="0"/><w:numPr><w:ilvl w:val="0"/><w:numId w:val="2"/></w:numPr></w:pPr><w:r><w:rPr/><w:t xml:space="preserve">MCN organizations and their impact</w:t></w:r></w:p><w:p><w:pPr><w:spacing w:after="0"/><w:numPr><w:ilvl w:val="0"/><w:numId w:val="2"/></w:numPr></w:pPr><w:r><w:rPr/><w:t xml:space="preserve">Digital availability and its implications</w:t></w:r></w:p><w:p><w:pPr><w:spacing w:after="0"/><w:numPr><w:ilvl w:val="0"/><w:numId w:val="2"/></w:numPr></w:pPr><w:r><w:rPr/><w:t xml:space="preserve">Benefits of live streaming e-commerce</w:t></w:r></w:p><w:p><w:pPr><w:numPr><w:ilvl w:val="0"/><w:numId w:val="2"/></w:numPr></w:pPr><w:r><w:rPr/><w:t xml:space="preserve">Challenges of digital opportunity co-creation</w:t></w:r></w:p><w:p><w:pPr><w:pStyle w:val="Heading1"/></w:pPr><w:bookmarkStart w:id="6" w:name="_Toc6"/><w:r><w:t>Report location:</w:t></w:r><w:bookmarkEnd w:id="6"/></w:p><w:p><w:hyperlink r:id="rId8" w:history="1"><w:r><w:rPr><w:color w:val="2980b9"/><w:u w:val="single"/></w:rPr><w:t xml:space="preserve">https://www.fullpicture.app/item/0068947ce194973b9884c38153c4f9ae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2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IpeF7d6iazu4MBGm_NBKBfIvShTd37_QOfZ_RiezBuMCPmvE3KVg8&amp;uniplatform=NZKPT" TargetMode="External"/><Relationship Id="rId8" Type="http://schemas.openxmlformats.org/officeDocument/2006/relationships/hyperlink" Target="https://www.fullpicture.app/item/0068947ce194973b9884c38153c4f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2023-02-18T17:33:24+01:00</dcterms:created>
  <dcterms:modified xsi:type="dcterms:W3CDTF">2023-02-18T17:33:24+01:00</dcterms:modified>
</cp:coreProperties>
</file>

<file path=docProps/custom.xml><?xml version="1.0" encoding="utf-8"?>
<Properties xmlns="http://schemas.openxmlformats.org/officeDocument/2006/custom-properties" xmlns:vt="http://schemas.openxmlformats.org/officeDocument/2006/docPropsVTypes"/>
</file>