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Fibromyalgie (2020) · Inserm, La science pour la santé</w:t>
      </w:r>
      <w:br/>
      <w:hyperlink r:id="rId7" w:history="1">
        <w:r>
          <w:rPr>
            <w:color w:val="2980b9"/>
            <w:u w:val="single"/>
          </w:rPr>
          <w:t xml:space="preserve">https://www.inserm.fr/expertise-collective/fibromyalgie/</w:t>
        </w:r>
      </w:hyperlink>
    </w:p>
    <w:p>
      <w:pPr>
        <w:pStyle w:val="Heading1"/>
      </w:pPr>
      <w:bookmarkStart w:id="2" w:name="_Toc2"/>
      <w:r>
        <w:t>Article summary:</w:t>
      </w:r>
      <w:bookmarkEnd w:id="2"/>
    </w:p>
    <w:p>
      <w:pPr>
        <w:jc w:val="both"/>
      </w:pPr>
      <w:r>
        <w:rPr/>
        <w:t xml:space="preserve">1. La fibromialgia es un síndrome de dolor crónico difuso que afecta principalmente a mujeres, con síntomas como fatiga, trastornos del sueño y sensibilidad a la presión.</w:t>
      </w:r>
    </w:p>
    <w:p>
      <w:pPr>
        <w:jc w:val="both"/>
      </w:pPr>
      <w:r>
        <w:rPr/>
        <w:t xml:space="preserve"/>
      </w:r>
    </w:p>
    <w:p>
      <w:pPr>
        <w:jc w:val="both"/>
      </w:pPr>
      <w:r>
        <w:rPr/>
        <w:t xml:space="preserve">2. El diagnóstico y tratamiento de la fibromialgia son controvertidos debido a la falta de signos objetivos de la enfermedad y a las dificultades en su manejo por parte de los profesionales de la salud.</w:t>
      </w:r>
    </w:p>
    <w:p>
      <w:pPr>
        <w:jc w:val="both"/>
      </w:pPr>
      <w:r>
        <w:rPr/>
        <w:t xml:space="preserve"/>
      </w:r>
    </w:p>
    <w:p>
      <w:pPr>
        <w:jc w:val="both"/>
      </w:pPr>
      <w:r>
        <w:rPr/>
        <w:t xml:space="preserve">3. A pesar de ser reconocida como una enfermedad por la OMS, la fibromialgia sigue siendo un tema de debate en cuanto a su etiología, diagnóstico y tratamiento, generando importantes costos individuales y colectivos.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proporciona una visión general de la fibromialgia, presentando información sobre su definición, prevalencia, síntomas, impacto médico y social, diagnóstico y tratamiento. Sin embargo, hay varios puntos críticos que deben ser considerados en este análisis.</w:t>
      </w:r>
    </w:p>
    <w:p>
      <w:pPr>
        <w:jc w:val="both"/>
      </w:pPr>
      <w:r>
        <w:rPr/>
        <w:t xml:space="preserve"/>
      </w:r>
    </w:p>
    <w:p>
      <w:pPr>
        <w:jc w:val="both"/>
      </w:pPr>
      <w:r>
        <w:rPr/>
        <w:t xml:space="preserve">En primer lugar, el artículo destaca la controversia en torno a la fibromialgia, especialmente en lo que respecta a su reconocimiento como una enfermedad "real". Se menciona que la falta de signos biomédicos objetivos ha llevado a dudas sobre la organicidad de la enfermedad y ha generado desafíos en su diagnóstico y tratamiento. Sin embargo, no se profundiza en las investigaciones actuales que respaldan la existencia de alteraciones fisiológicas y neurobiológicas asociadas con la fibromialgia. Esto podría dar lugar a una representación sesgada de la enfermedad como puramente subjetiva o psicológica.</w:t>
      </w:r>
    </w:p>
    <w:p>
      <w:pPr>
        <w:jc w:val="both"/>
      </w:pPr>
      <w:r>
        <w:rPr/>
        <w:t xml:space="preserve"/>
      </w:r>
    </w:p>
    <w:p>
      <w:pPr>
        <w:jc w:val="both"/>
      </w:pPr>
      <w:r>
        <w:rPr/>
        <w:t xml:space="preserve">Además, el artículo menciona las diferentes posturas de los profesionales de la salud hacia la fibromialgia, dividiéndolos en "fibroescépticos", "fibroconscientes" y "fibrobenevolentes". Si bien es importante reconocer las diversas perspectivas sobre esta enfermedad, no se aborda cómo estas actitudes pueden afectar negativamente a los pacientes con fibromialgia y su acceso a un tratamiento adecuado. La falta de discusión sobre posibles prejuicios o estigmas asociados con esta condición puede ser un punto débil del artículo.</w:t>
      </w:r>
    </w:p>
    <w:p>
      <w:pPr>
        <w:jc w:val="both"/>
      </w:pPr>
      <w:r>
        <w:rPr/>
        <w:t xml:space="preserve"/>
      </w:r>
    </w:p>
    <w:p>
      <w:pPr>
        <w:jc w:val="both"/>
      </w:pPr>
      <w:r>
        <w:rPr/>
        <w:t xml:space="preserve">Por otro lado, el artículo destaca las recomendaciones emitidas por diferentes organizaciones internacionales y nacionales sobre el manejo de la fibromialgia. Sin embargo, no se aborda plenamente el estado actual de las opciones terapéuticas disponibles ni se discute en detalle cómo estas recomendaciones se traducen en la práctica clínica diaria. Esto podría limitar la comprensión del lector sobre las estrategias efectivas para abordar los síntomas de la fibromialgia.</w:t>
      </w:r>
    </w:p>
    <w:p>
      <w:pPr>
        <w:jc w:val="both"/>
      </w:pPr>
      <w:r>
        <w:rPr/>
        <w:t xml:space="preserve"/>
      </w:r>
    </w:p>
    <w:p>
      <w:pPr>
        <w:jc w:val="both"/>
      </w:pPr>
      <w:r>
        <w:rPr/>
        <w:t xml:space="preserve">En resumen, si bien el artículo proporciona información valiosa sobre la fibromialgia, carece de un análisis más profundo sobre aspectos clave como la evidencia científica actual detrás de la enfermedad, los desafíos enfrentados por los pacientes en términos de estigma y acceso al tratamiento, y las estrategias terapéuticas más efectivas disponibles. Una mayor exploración de estos temas habría fortalecido el contenido del artículo y proporcionado una visión más equilibrada y completa de la fibromialgia.</w:t>
      </w:r>
    </w:p>
    <w:p>
      <w:pPr>
        <w:pStyle w:val="Heading1"/>
      </w:pPr>
      <w:bookmarkStart w:id="5" w:name="_Toc5"/>
      <w:r>
        <w:t>Topics for further research:</w:t>
      </w:r>
      <w:bookmarkEnd w:id="5"/>
    </w:p>
    <w:p>
      <w:pPr>
        <w:spacing w:after="0"/>
        <w:numPr>
          <w:ilvl w:val="0"/>
          <w:numId w:val="2"/>
        </w:numPr>
      </w:pPr>
      <w:r>
        <w:rPr/>
        <w:t xml:space="preserve">Evidencia científica detrás de la fibromialgia y alteraciones fisiológicas asociadas.
</w:t>
      </w:r>
    </w:p>
    <w:p>
      <w:pPr>
        <w:spacing w:after="0"/>
        <w:numPr>
          <w:ilvl w:val="0"/>
          <w:numId w:val="2"/>
        </w:numPr>
      </w:pPr>
      <w:r>
        <w:rPr/>
        <w:t xml:space="preserve">Estigma y prejuicios hacia los pacientes con fibromialgia en el sistema de salud.
</w:t>
      </w:r>
    </w:p>
    <w:p>
      <w:pPr>
        <w:spacing w:after="0"/>
        <w:numPr>
          <w:ilvl w:val="0"/>
          <w:numId w:val="2"/>
        </w:numPr>
      </w:pPr>
      <w:r>
        <w:rPr/>
        <w:t xml:space="preserve">Acceso al tratamiento para la fibromialgia y desafíos en la atención médica.
</w:t>
      </w:r>
    </w:p>
    <w:p>
      <w:pPr>
        <w:spacing w:after="0"/>
        <w:numPr>
          <w:ilvl w:val="0"/>
          <w:numId w:val="2"/>
        </w:numPr>
      </w:pPr>
      <w:r>
        <w:rPr/>
        <w:t xml:space="preserve">Estrategias terapéuticas efectivas para el manejo de la fibromialgia.
</w:t>
      </w:r>
    </w:p>
    <w:p>
      <w:pPr>
        <w:spacing w:after="0"/>
        <w:numPr>
          <w:ilvl w:val="0"/>
          <w:numId w:val="2"/>
        </w:numPr>
      </w:pPr>
      <w:r>
        <w:rPr/>
        <w:t xml:space="preserve">Investigaciones actuales sobre la organicidad de la fibromialgia.
</w:t>
      </w:r>
    </w:p>
    <w:p>
      <w:pPr>
        <w:numPr>
          <w:ilvl w:val="0"/>
          <w:numId w:val="2"/>
        </w:numPr>
      </w:pPr>
      <w:r>
        <w:rPr/>
        <w:t xml:space="preserve">Impacto psicológico y social de vivir con fibromialgia.</w:t>
      </w:r>
    </w:p>
    <w:p>
      <w:pPr>
        <w:pStyle w:val="Heading1"/>
      </w:pPr>
      <w:bookmarkStart w:id="6" w:name="_Toc6"/>
      <w:r>
        <w:t>Report location:</w:t>
      </w:r>
      <w:bookmarkEnd w:id="6"/>
    </w:p>
    <w:p>
      <w:hyperlink r:id="rId8" w:history="1">
        <w:r>
          <w:rPr>
            <w:color w:val="2980b9"/>
            <w:u w:val="single"/>
          </w:rPr>
          <w:t xml:space="preserve">https://www.fullpicture.app/item/007c71abef25c9d3a6dc2bdcfead3122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15B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erm.fr/expertise-collective/fibromyalgie/" TargetMode="External"/><Relationship Id="rId8" Type="http://schemas.openxmlformats.org/officeDocument/2006/relationships/hyperlink" Target="https://www.fullpicture.app/item/007c71abef25c9d3a6dc2bdcfead31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2024-06-11T00:16:35+02:00</dcterms:created>
  <dcterms:modified xsi:type="dcterms:W3CDTF">2024-06-11T00:16:35+02:00</dcterms:modified>
</cp:coreProperties>
</file>

<file path=docProps/custom.xml><?xml version="1.0" encoding="utf-8"?>
<Properties xmlns="http://schemas.openxmlformats.org/officeDocument/2006/custom-properties" xmlns:vt="http://schemas.openxmlformats.org/officeDocument/2006/docPropsVTypes"/>
</file>