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 between Shoulder Function and Maximum Reach Envelope</w:t>
      </w:r>
      <w:br/>
      <w:hyperlink r:id="rId7" w:history="1">
        <w:r>
          <w:rPr>
            <w:color w:val="2980b9"/>
            <w:u w:val="single"/>
          </w:rPr>
          <w:t xml:space="preserve">https://dalspace.library.dal.ca/handle/10222/76341</w:t>
        </w:r>
      </w:hyperlink>
    </w:p>
    <w:p>
      <w:pPr>
        <w:pStyle w:val="Heading1"/>
      </w:pPr>
      <w:bookmarkStart w:id="2" w:name="_Toc2"/>
      <w:r>
        <w:t>Article summary:</w:t>
      </w:r>
      <w:bookmarkEnd w:id="2"/>
    </w:p>
    <w:p>
      <w:pPr>
        <w:jc w:val="both"/>
      </w:pPr>
      <w:r>
        <w:rPr/>
        <w:t xml:space="preserve">1. The maximum reach envelope (MRE) is an important measure of shoulder mobility and function.</w:t>
      </w:r>
    </w:p>
    <w:p>
      <w:pPr>
        <w:jc w:val="both"/>
      </w:pPr>
      <w:r>
        <w:rPr/>
        <w:t xml:space="preserve">2. This study compared the MRE of aged-matched and college-aged adults with no history of shoulder injury to those with total rotator cuff tears before and after surgical repair.</w:t>
      </w:r>
    </w:p>
    <w:p>
      <w:pPr>
        <w:jc w:val="both"/>
      </w:pPr>
      <w:r>
        <w:rPr/>
        <w:t xml:space="preserve">3. The results showed that persons with rotator cuff tears had reduced range of motion capabilities, which was reflected in a reduced reach envelope, particularly when reaching across the body and above the head.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to compare the MRE between different groups of participants. The authors also provide evidence for their claims by citing relevant studies in the literature. However, there are some potential biases that should be noted. For example, the study only included participants with total rotator cuff tears who had undergone surgical repair; thus, it does not provide any information on how those without surgery may differ from those who did have surgery in terms of their MREs. Additionally, while the authors do mention possible ergonomic accommodations for individuals with rotator cuff injuries, they do not provide any specific recommendations or guidelines for how these accommodations should be implemented in practice. Finally, while the authors do discuss potential limitations to their study such as sample size and selection bias, they do not explore any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Rotator cuff injury ergonomic accommodations</w:t>
      </w:r>
    </w:p>
    <w:p>
      <w:pPr>
        <w:spacing w:after="0"/>
        <w:numPr>
          <w:ilvl w:val="0"/>
          <w:numId w:val="2"/>
        </w:numPr>
      </w:pPr>
      <w:r>
        <w:rPr/>
        <w:t xml:space="preserve">Rotator cuff injury rehabilitation guidelines</w:t>
      </w:r>
    </w:p>
    <w:p>
      <w:pPr>
        <w:spacing w:after="0"/>
        <w:numPr>
          <w:ilvl w:val="0"/>
          <w:numId w:val="2"/>
        </w:numPr>
      </w:pPr>
      <w:r>
        <w:rPr/>
        <w:t xml:space="preserve">Rotator cuff injury non-surgical treatment</w:t>
      </w:r>
    </w:p>
    <w:p>
      <w:pPr>
        <w:spacing w:after="0"/>
        <w:numPr>
          <w:ilvl w:val="0"/>
          <w:numId w:val="2"/>
        </w:numPr>
      </w:pPr>
      <w:r>
        <w:rPr/>
        <w:t xml:space="preserve">Rotator cuff injury selection bias</w:t>
      </w:r>
    </w:p>
    <w:p>
      <w:pPr>
        <w:spacing w:after="0"/>
        <w:numPr>
          <w:ilvl w:val="0"/>
          <w:numId w:val="2"/>
        </w:numPr>
      </w:pPr>
      <w:r>
        <w:rPr/>
        <w:t xml:space="preserve">Rotator cuff injury sample size</w:t>
      </w:r>
    </w:p>
    <w:p>
      <w:pPr>
        <w:numPr>
          <w:ilvl w:val="0"/>
          <w:numId w:val="2"/>
        </w:numPr>
      </w:pPr>
      <w:r>
        <w:rPr/>
        <w:t xml:space="preserve">Rotator cuff injury counterarguments</w:t>
      </w:r>
    </w:p>
    <w:p>
      <w:pPr>
        <w:pStyle w:val="Heading1"/>
      </w:pPr>
      <w:bookmarkStart w:id="6" w:name="_Toc6"/>
      <w:r>
        <w:t>Report location:</w:t>
      </w:r>
      <w:bookmarkEnd w:id="6"/>
    </w:p>
    <w:p>
      <w:hyperlink r:id="rId8" w:history="1">
        <w:r>
          <w:rPr>
            <w:color w:val="2980b9"/>
            <w:u w:val="single"/>
          </w:rPr>
          <w:t xml:space="preserve">https://www.fullpicture.app/item/00addf2e26afc5a85ee570ed155394c1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C8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lspace.library.dal.ca/handle/10222/76341" TargetMode="External"/><Relationship Id="rId8" Type="http://schemas.openxmlformats.org/officeDocument/2006/relationships/hyperlink" Target="https://www.fullpicture.app/item/00addf2e26afc5a85ee570ed155394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2023-02-28T00:22:29+01:00</dcterms:created>
  <dcterms:modified xsi:type="dcterms:W3CDTF">2023-02-28T00:22:29+01:00</dcterms:modified>
</cp:coreProperties>
</file>

<file path=docProps/custom.xml><?xml version="1.0" encoding="utf-8"?>
<Properties xmlns="http://schemas.openxmlformats.org/officeDocument/2006/custom-properties" xmlns:vt="http://schemas.openxmlformats.org/officeDocument/2006/docPropsVTypes"/>
</file>