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Current utilization and future directions of robotic-assisted endovascular surgery - PubMed</w:t>
      </w:r>
      <w:br/>
      <w:hyperlink r:id="rId7" w:history="1">
        <w:r>
          <w:rPr>
            <w:color w:val="2980b9"/>
            <w:u w:val="single"/>
          </w:rPr>
          <w:t xml:space="preserve">https://pubmed.ilibs.cn/</w:t>
        </w:r>
      </w:hyperlink>
    </w:p>
    <w:p>
      <w:pPr>
        <w:pStyle w:val="Heading1"/>
      </w:pPr>
      <w:bookmarkStart w:id="2" w:name="_Toc2"/>
      <w:r>
        <w:t>Article summary:</w:t>
      </w:r>
      <w:bookmarkEnd w:id="2"/>
    </w:p>
    <w:p>
      <w:pPr>
        <w:jc w:val="both"/>
      </w:pPr>
      <w:r>
        <w:rPr/>
        <w:t xml:space="preserve">1. The CorPath system enables surgeons to perform robotic-assisted endovascular procedures in interventional cardiology, peripheral vascular surgery, and neurovascular surgery with high precision movements even from long-geographical distances.</w:t>
      </w:r>
    </w:p>
    <w:p>
      <w:pPr>
        <w:jc w:val="both"/>
      </w:pPr>
      <w:r>
        <w:rPr/>
        <w:t xml:space="preserve">2. The first and second-generation CorPath systems are currently the only commercially available robotic devices for endovascular surgery, and they have shown high procedural success in coronary and peripheral interventions.</w:t>
      </w:r>
    </w:p>
    <w:p>
      <w:pPr>
        <w:jc w:val="both"/>
      </w:pPr>
      <w:r>
        <w:rPr/>
        <w:t xml:space="preserve">3. In the future, long-distance endovascular surgery can potentially transform the management and treatment of acute myocardial infarction and stroke, making endovascular care more accessible for patients in remote areas.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"Current utilization and future directions of robotic-assisted endovascular surgery" provides a review of the clinical experiences and outcomes with the CorPath system, which enables surgeons to perform robotic-assisted endovascular procedures in interventional cardiology, peripheral vascular surgery, and neurovascular surgery. The article highlights the potential benefits of this technique, including high precision movements even from long-geographical distances and outside of the radiation field.</w:t>
      </w:r>
    </w:p>
    <w:p>
      <w:pPr>
        <w:jc w:val="both"/>
      </w:pPr>
      <w:r>
        <w:rPr/>
        <w:t xml:space="preserve"/>
      </w:r>
    </w:p>
    <w:p>
      <w:pPr>
        <w:jc w:val="both"/>
      </w:pPr>
      <w:r>
        <w:rPr/>
        <w:t xml:space="preserve">However, the article seems to have some biases towards promoting the use of robotic-assisted endovascular surgery without providing a balanced view of its potential risks and limitations. For example, while the article mentions that more experience is needed with robotic neurovascular interventions and complex peripheral arterial cases, it does not provide any evidence or discussion on the potential risks associated with these procedures.</w:t>
      </w:r>
    </w:p>
    <w:p>
      <w:pPr>
        <w:jc w:val="both"/>
      </w:pPr>
      <w:r>
        <w:rPr/>
        <w:t xml:space="preserve"/>
      </w:r>
    </w:p>
    <w:p>
      <w:pPr>
        <w:jc w:val="both"/>
      </w:pPr>
      <w:r>
        <w:rPr/>
        <w:t xml:space="preserve">Additionally, the article focuses mainly on the benefits of long-distance endovascular surgery without exploring potential counterarguments or limitations. For instance, it does not discuss how remote surgeries may impact patient safety or how they may affect patient outcomes compared to traditional in-person surgeries.</w:t>
      </w:r>
    </w:p>
    <w:p>
      <w:pPr>
        <w:jc w:val="both"/>
      </w:pPr>
      <w:r>
        <w:rPr/>
        <w:t xml:space="preserve"/>
      </w:r>
    </w:p>
    <w:p>
      <w:pPr>
        <w:jc w:val="both"/>
      </w:pPr>
      <w:r>
        <w:rPr/>
        <w:t xml:space="preserve">Furthermore, while the article mentions that CorPath systems have achieved high procedural success rates in coronary and peripheral interventions, it does not provide any evidence or discussion on how these rates compare to traditional non-robotic procedures. This lack of comparison makes it difficult to assess whether robotic-assisted endovascular surgery is truly superior to traditional methods.</w:t>
      </w:r>
    </w:p>
    <w:p>
      <w:pPr>
        <w:jc w:val="both"/>
      </w:pPr>
      <w:r>
        <w:rPr/>
        <w:t xml:space="preserve"/>
      </w:r>
    </w:p>
    <w:p>
      <w:pPr>
        <w:jc w:val="both"/>
      </w:pPr>
      <w:r>
        <w:rPr/>
        <w:t xml:space="preserve">Overall, while the article provides some useful insights into current utilization and future directions of robotic-assisted endovascular surgery, it has some biases towards promoting this technique without providing a balanced view of its potential risks and limitations. Therefore, readers should approach this article with caution and seek additional information before making any decisions about using robotic-assisted endovascular surgery for their patients.</w:t>
      </w:r>
    </w:p>
    <w:p>
      <w:pPr>
        <w:pStyle w:val="Heading1"/>
      </w:pPr>
      <w:bookmarkStart w:id="5" w:name="_Toc5"/>
      <w:r>
        <w:t>Topics for further research:</w:t>
      </w:r>
      <w:bookmarkEnd w:id="5"/>
    </w:p>
    <w:p>
      <w:pPr>
        <w:spacing w:after="0"/>
        <w:numPr>
          <w:ilvl w:val="0"/>
          <w:numId w:val="2"/>
        </w:numPr>
      </w:pPr>
      <w:r>
        <w:rPr/>
        <w:t xml:space="preserve">Risks and limitations of robotic-assisted endovascular surgery
</w:t>
      </w:r>
    </w:p>
    <w:p>
      <w:pPr>
        <w:spacing w:after="0"/>
        <w:numPr>
          <w:ilvl w:val="0"/>
          <w:numId w:val="2"/>
        </w:numPr>
      </w:pPr>
      <w:r>
        <w:rPr/>
        <w:t xml:space="preserve">Comparison of success rates between robotic and non-robotic endovascular procedures
</w:t>
      </w:r>
    </w:p>
    <w:p>
      <w:pPr>
        <w:spacing w:after="0"/>
        <w:numPr>
          <w:ilvl w:val="0"/>
          <w:numId w:val="2"/>
        </w:numPr>
      </w:pPr>
      <w:r>
        <w:rPr/>
        <w:t xml:space="preserve">Impact of remote surgeries on patient safety and outcomes
</w:t>
      </w:r>
    </w:p>
    <w:p>
      <w:pPr>
        <w:spacing w:after="0"/>
        <w:numPr>
          <w:ilvl w:val="0"/>
          <w:numId w:val="2"/>
        </w:numPr>
      </w:pPr>
      <w:r>
        <w:rPr/>
        <w:t xml:space="preserve">Ethical considerations of robotic-assisted endovascular surgery
</w:t>
      </w:r>
    </w:p>
    <w:p>
      <w:pPr>
        <w:spacing w:after="0"/>
        <w:numPr>
          <w:ilvl w:val="0"/>
          <w:numId w:val="2"/>
        </w:numPr>
      </w:pPr>
      <w:r>
        <w:rPr/>
        <w:t xml:space="preserve">Cost-effectiveness of robotic-assisted endovascular surgery
</w:t>
      </w:r>
    </w:p>
    <w:p>
      <w:pPr>
        <w:numPr>
          <w:ilvl w:val="0"/>
          <w:numId w:val="2"/>
        </w:numPr>
      </w:pPr>
      <w:r>
        <w:rPr/>
        <w:t xml:space="preserve">Patient satisfaction with robotic-assisted endovascular surgery compared to traditional methods</w:t>
      </w:r>
    </w:p>
    <w:p>
      <w:pPr>
        <w:pStyle w:val="Heading1"/>
      </w:pPr>
      <w:bookmarkStart w:id="6" w:name="_Toc6"/>
      <w:r>
        <w:t>Report location:</w:t>
      </w:r>
      <w:bookmarkEnd w:id="6"/>
    </w:p>
    <w:p>
      <w:hyperlink r:id="rId8" w:history="1">
        <w:r>
          <w:rPr>
            <w:color w:val="2980b9"/>
            <w:u w:val="single"/>
          </w:rPr>
          <w:t xml:space="preserve">https://www.fullpicture.app/item/00b916206bf0505ede64a51ad2dd3be8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56E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ilibs.cn/" TargetMode="External"/><Relationship Id="rId8" Type="http://schemas.openxmlformats.org/officeDocument/2006/relationships/hyperlink" Target="https://www.fullpicture.app/item/00b916206bf0505ede64a51ad2dd3b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2023-12-16T22:55:02+01:00</dcterms:created>
  <dcterms:modified xsi:type="dcterms:W3CDTF">2023-12-16T22:55:02+01:00</dcterms:modified>
</cp:coreProperties>
</file>

<file path=docProps/custom.xml><?xml version="1.0" encoding="utf-8"?>
<Properties xmlns="http://schemas.openxmlformats.org/officeDocument/2006/custom-properties" xmlns:vt="http://schemas.openxmlformats.org/officeDocument/2006/docPropsVTypes"/>
</file>