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Obesity increases the risk of major wound complications following pelvic resection for bone sarcoma - PubMed</w:t>
      </w:r>
      <w:br/>
      <w:hyperlink r:id="rId7" w:history="1">
        <w:r>
          <w:rPr>
            <w:color w:val="2980b9"/>
            <w:u w:val="single"/>
          </w:rPr>
          <w:t xml:space="preserve">https://pubmed.ncbi.nlm.nih.gov/38764259/</w:t>
        </w:r>
      </w:hyperlink>
    </w:p>
    <w:p>
      <w:pPr>
        <w:pStyle w:val="Heading1"/>
      </w:pPr>
      <w:bookmarkStart w:id="2" w:name="_Toc2"/>
      <w:r>
        <w:t>Article summary:</w:t>
      </w:r>
      <w:bookmarkEnd w:id="2"/>
    </w:p>
    <w:p>
      <w:pPr>
        <w:jc w:val="both"/>
      </w:pPr>
      <w:r>
        <w:rPr/>
        <w:t xml:space="preserve">1. 肥胖是骨肉瘤盆骨手术后主要伤口并发症风险增加的重要因素。</w:t>
      </w:r>
    </w:p>
    <w:p>
      <w:pPr>
        <w:jc w:val="both"/>
      </w:pPr>
      <w:r>
        <w:rPr/>
        <w:t xml:space="preserve">2. 研究回顾了2005年至2021年接受盆骨肉瘤手术的患者，发现肥胖组在术后主要伤口并发症率更高，并且在术后1年Toronto Extremity Salvage Score较低。</w:t>
      </w:r>
    </w:p>
    <w:p>
      <w:pPr>
        <w:jc w:val="both"/>
      </w:pPr>
      <w:r>
        <w:rPr/>
        <w:t xml:space="preserve">3. 多元逻辑回归分析显示肥胖是主要伤口并发症的唯一独立危险因素，强调了围手术期优化和伤口管理的重要性。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肥胖与盆骨肉瘤手术后主要伤口并发症之间的关联进行了研究，但存在一些潜在的偏见和局限性。首先，文章没有提及作者可能存在的任何利益冲突，这可能影响他们对结果的解释。其次，样本量相对较小（93名患者），且只包括了2005年至2021年之间接受手术治疗的患者，这可能导致选择偏差和泛化能力不足。</w:t>
      </w:r>
    </w:p>
    <w:p>
      <w:pPr>
        <w:jc w:val="both"/>
      </w:pPr>
      <w:r>
        <w:rPr/>
        <w:t xml:space="preserve"/>
      </w:r>
    </w:p>
    <w:p>
      <w:pPr>
        <w:jc w:val="both"/>
      </w:pPr>
      <w:r>
        <w:rPr/>
        <w:t xml:space="preserve">此外，文章未考虑到其他可能影响主要伤口并发症风险的因素，如手术技术、医院水平、术后护理等。缺乏对这些因素的全面考虑可能导致结论的片面性。另外，在讨论中提到肥胖是主要伤口并发症的唯一独立风险因素，但未提及具体机制或路径生物学来支持这一结论。</w:t>
      </w:r>
    </w:p>
    <w:p>
      <w:pPr>
        <w:jc w:val="both"/>
      </w:pPr>
      <w:r>
        <w:rPr/>
        <w:t xml:space="preserve"/>
      </w:r>
    </w:p>
    <w:p>
      <w:pPr>
        <w:jc w:val="both"/>
      </w:pPr>
      <w:r>
        <w:rPr/>
        <w:t xml:space="preserve">此外，在结果部分指出肥胖组在1年后Toronto Extremity Salvage Score较低，但未说明是否存在其他因素导致该差异。最后，在结论部分强调了围手术期优化和伤口管理的重要性，但未提供具体建议或措施。</w:t>
      </w:r>
    </w:p>
    <w:p>
      <w:pPr>
        <w:jc w:val="both"/>
      </w:pPr>
      <w:r>
        <w:rPr/>
        <w:t xml:space="preserve"/>
      </w:r>
    </w:p>
    <w:p>
      <w:pPr>
        <w:jc w:val="both"/>
      </w:pPr>
      <w:r>
        <w:rPr/>
        <w:t xml:space="preserve">综上所述，尽管该研究为我们提供了有关肥胖与盆骨肉瘤手术相关并发症之间关系的初步认识，但仍存在一些局限性和不足之处。进一步大规模、多中心、长期跟踪研究将有助于更全面地评估这一关联，并为临床实践提供更可靠的依据。</w:t>
      </w:r>
    </w:p>
    <w:p>
      <w:pPr>
        <w:pStyle w:val="Heading1"/>
      </w:pPr>
      <w:bookmarkStart w:id="5" w:name="_Toc5"/>
      <w:r>
        <w:t>Topics for further research:</w:t>
      </w:r>
      <w:bookmarkEnd w:id="5"/>
    </w:p>
    <w:p>
      <w:pPr>
        <w:spacing w:after="0"/>
        <w:numPr>
          <w:ilvl w:val="0"/>
          <w:numId w:val="2"/>
        </w:numPr>
      </w:pPr>
      <w:r>
        <w:rPr/>
        <w:t xml:space="preserve">作者利益冲突
</w:t>
      </w:r>
    </w:p>
    <w:p>
      <w:pPr>
        <w:spacing w:after="0"/>
        <w:numPr>
          <w:ilvl w:val="0"/>
          <w:numId w:val="2"/>
        </w:numPr>
      </w:pPr>
      <w:r>
        <w:rPr/>
        <w:t xml:space="preserve">样本量和选择偏差
</w:t>
      </w:r>
    </w:p>
    <w:p>
      <w:pPr>
        <w:spacing w:after="0"/>
        <w:numPr>
          <w:ilvl w:val="0"/>
          <w:numId w:val="2"/>
        </w:numPr>
      </w:pPr>
      <w:r>
        <w:rPr/>
        <w:t xml:space="preserve">其他可能影响因素
</w:t>
      </w:r>
    </w:p>
    <w:p>
      <w:pPr>
        <w:spacing w:after="0"/>
        <w:numPr>
          <w:ilvl w:val="0"/>
          <w:numId w:val="2"/>
        </w:numPr>
      </w:pPr>
      <w:r>
        <w:rPr/>
        <w:t xml:space="preserve">肥胖与主要伤口并发症的具体机制
</w:t>
      </w:r>
    </w:p>
    <w:p>
      <w:pPr>
        <w:spacing w:after="0"/>
        <w:numPr>
          <w:ilvl w:val="0"/>
          <w:numId w:val="2"/>
        </w:numPr>
      </w:pPr>
      <w:r>
        <w:rPr/>
        <w:t xml:space="preserve">Toronto Extremity Salvage Score差异的其他可能原因
</w:t>
      </w:r>
    </w:p>
    <w:p>
      <w:pPr>
        <w:numPr>
          <w:ilvl w:val="0"/>
          <w:numId w:val="2"/>
        </w:numPr>
      </w:pPr>
      <w:r>
        <w:rPr/>
        <w:t xml:space="preserve">结论部分缺乏具体建议</w:t>
      </w:r>
    </w:p>
    <w:p>
      <w:pPr>
        <w:pStyle w:val="Heading1"/>
      </w:pPr>
      <w:bookmarkStart w:id="6" w:name="_Toc6"/>
      <w:r>
        <w:t>Report location:</w:t>
      </w:r>
      <w:bookmarkEnd w:id="6"/>
    </w:p>
    <w:p>
      <w:hyperlink r:id="rId8" w:history="1">
        <w:r>
          <w:rPr>
            <w:color w:val="2980b9"/>
            <w:u w:val="single"/>
          </w:rPr>
          <w:t xml:space="preserve">https://www.fullpicture.app/item/0141143e29411474ac8f8f1851caa806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E3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8764259/" TargetMode="External"/><Relationship Id="rId8" Type="http://schemas.openxmlformats.org/officeDocument/2006/relationships/hyperlink" Target="https://www.fullpicture.app/item/0141143e29411474ac8f8f1851caa8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2024-07-07T07:31:50+02:00</dcterms:created>
  <dcterms:modified xsi:type="dcterms:W3CDTF">2024-07-07T07:31:50+02:00</dcterms:modified>
</cp:coreProperties>
</file>

<file path=docProps/custom.xml><?xml version="1.0" encoding="utf-8"?>
<Properties xmlns="http://schemas.openxmlformats.org/officeDocument/2006/custom-properties" xmlns:vt="http://schemas.openxmlformats.org/officeDocument/2006/docPropsVTypes"/>
</file>