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and rapid generation of human pluripotent stem cells by chemical reprogramming - ScienceDirect</w:t>
      </w:r>
      <w:br/>
      <w:hyperlink r:id="rId7" w:history="1">
        <w:r>
          <w:rPr>
            <w:color w:val="2980b9"/>
            <w:u w:val="single"/>
          </w:rPr>
          <w:t xml:space="preserve">https://www.sciencedirect.com/science/article/pii/S1934590923000693</w:t>
        </w:r>
      </w:hyperlink>
    </w:p>
    <w:p>
      <w:pPr>
        <w:pStyle w:val="Heading1"/>
      </w:pPr>
      <w:bookmarkStart w:id="2" w:name="_Toc2"/>
      <w:r>
        <w:t>Article summary:</w:t>
      </w:r>
      <w:bookmarkEnd w:id="2"/>
    </w:p>
    <w:p>
      <w:pPr>
        <w:jc w:val="both"/>
      </w:pPr>
      <w:r>
        <w:rPr/>
        <w:t xml:space="preserve">1. 通过化学重编程高效快速生成人类多能干细胞。</w:t>
      </w:r>
    </w:p>
    <w:p>
      <w:pPr>
        <w:jc w:val="both"/>
      </w:pPr>
      <w:r>
        <w:rPr/>
        <w:t xml:space="preserve">2. 通过优化化学重编程条件，建立了一个稳定的三阶段化学定义的重编程方案。</w:t>
      </w:r>
    </w:p>
    <w:p>
      <w:pPr>
        <w:jc w:val="both"/>
      </w:pPr>
      <w:r>
        <w:rPr/>
        <w:t xml:space="preserve">3. 单细胞RNA测序分析揭示了一种更直接和快速的重编程过程，其中早期中间细胞增加了其增殖和氧化磷酸化代谢活性。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偏见及来源：文章没有明确提到作者的潜在偏见或利益冲突。然而，由于该研究是由科学家进行的，他们可能受到资金赞助商或其他利益相关方的影响。</w:t>
      </w:r>
    </w:p>
    <w:p>
      <w:pPr>
        <w:jc w:val="both"/>
      </w:pPr>
      <w:r>
        <w:rPr/>
        <w:t xml:space="preserve"/>
      </w:r>
    </w:p>
    <w:p>
      <w:pPr>
        <w:jc w:val="both"/>
      </w:pPr>
      <w:r>
        <w:rPr/>
        <w:t xml:space="preserve">2. 片面报道：文章只关注了化学重编程方法的优点和潜在应用，但没有提及任何可能存在的风险或限制。这种片面报道可能导致读者对该方法的实际效果和安全性缺乏全面了解。</w:t>
      </w:r>
    </w:p>
    <w:p>
      <w:pPr>
        <w:jc w:val="both"/>
      </w:pPr>
      <w:r>
        <w:rPr/>
        <w:t xml:space="preserve"/>
      </w:r>
    </w:p>
    <w:p>
      <w:pPr>
        <w:jc w:val="both"/>
      </w:pPr>
      <w:r>
        <w:rPr/>
        <w:t xml:space="preserve">3. 无根据的主张：文章声称化学重编程方法比基因重编程方法具有优势，但没有提供足够的证据来支持这一主张。缺乏对两种方法之间比较研究结果的引用可能使读者难以评估其真实价值。</w:t>
      </w:r>
    </w:p>
    <w:p>
      <w:pPr>
        <w:jc w:val="both"/>
      </w:pPr>
      <w:r>
        <w:rPr/>
        <w:t xml:space="preserve"/>
      </w:r>
    </w:p>
    <w:p>
      <w:pPr>
        <w:jc w:val="both"/>
      </w:pPr>
      <w:r>
        <w:rPr/>
        <w:t xml:space="preserve">4. 缺失的考虑点：文章没有讨论化学重编程方法可能存在的局限性或挑战。例如，是否存在特定类型细胞对该方法不敏感或难以转化为多能干细胞？这些问题需要进一步研究和讨论。</w:t>
      </w:r>
    </w:p>
    <w:p>
      <w:pPr>
        <w:jc w:val="both"/>
      </w:pPr>
      <w:r>
        <w:rPr/>
        <w:t xml:space="preserve"/>
      </w:r>
    </w:p>
    <w:p>
      <w:pPr>
        <w:jc w:val="both"/>
      </w:pPr>
      <w:r>
        <w:rPr/>
        <w:t xml:space="preserve">5. 所提出主张的缺失证据：尽管文章声称通过化学重编程可以高效快速地生成多能干细胞，但没有提供足够的实验证据来支持这一主张。缺乏详细的实验结果和数据分析可能使读者难以相信该方法的可行性。</w:t>
      </w:r>
    </w:p>
    <w:p>
      <w:pPr>
        <w:jc w:val="both"/>
      </w:pPr>
      <w:r>
        <w:rPr/>
        <w:t xml:space="preserve"/>
      </w:r>
    </w:p>
    <w:p>
      <w:pPr>
        <w:jc w:val="both"/>
      </w:pPr>
      <w:r>
        <w:rPr/>
        <w:t xml:space="preserve">6. 未探索的反驳：文章没有探讨其他研究人员对化学重编程方法的不同观点或反驳意见。这种单方面的报道可能导致读者对该方法存在争议性问题缺乏了解。</w:t>
      </w:r>
    </w:p>
    <w:p>
      <w:pPr>
        <w:jc w:val="both"/>
      </w:pPr>
      <w:r>
        <w:rPr/>
        <w:t xml:space="preserve"/>
      </w:r>
    </w:p>
    <w:p>
      <w:pPr>
        <w:jc w:val="both"/>
      </w:pPr>
      <w:r>
        <w:rPr/>
        <w:t xml:space="preserve">7. 宣传内容：文章过于强调化学重编程方法的优势和潜力，给人一种宣传的感觉。科学研究应该客观地呈现事实，并避免过度宣传或夸大其结果。</w:t>
      </w:r>
    </w:p>
    <w:p>
      <w:pPr>
        <w:jc w:val="both"/>
      </w:pPr>
      <w:r>
        <w:rPr/>
        <w:t xml:space="preserve"/>
      </w:r>
    </w:p>
    <w:p>
      <w:pPr>
        <w:jc w:val="both"/>
      </w:pPr>
      <w:r>
        <w:rPr/>
        <w:t xml:space="preserve">8. 偏袒：文章没有平等地呈现基因重编程方法和化学重编程方法之间的比较。这种偏袒可能导致读者对两种方法之间的差异和优劣势缺乏全面了解。</w:t>
      </w:r>
    </w:p>
    <w:p>
      <w:pPr>
        <w:jc w:val="both"/>
      </w:pPr>
      <w:r>
        <w:rPr/>
        <w:t xml:space="preserve"/>
      </w:r>
    </w:p>
    <w:p>
      <w:pPr>
        <w:jc w:val="both"/>
      </w:pPr>
      <w:r>
        <w:rPr/>
        <w:t xml:space="preserve">总体而言，上述文章在报道化学重编程方法时存在一些问题，包括片面报道、无根据的主张、缺失证据和未探索反驳等。为了更好地评估该方法的真实价值和潜在风险，需要更多全面、客观和有证据支持的研究。</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化学重编程方法的风险和限制
</w:t>
      </w:r>
    </w:p>
    <w:p>
      <w:pPr>
        <w:spacing w:after="0"/>
        <w:numPr>
          <w:ilvl w:val="0"/>
          <w:numId w:val="2"/>
        </w:numPr>
      </w:pPr>
      <w:r>
        <w:rPr/>
        <w:t xml:space="preserve">化学重编程方法与基因重编程方法的比较
</w:t>
      </w:r>
    </w:p>
    <w:p>
      <w:pPr>
        <w:spacing w:after="0"/>
        <w:numPr>
          <w:ilvl w:val="0"/>
          <w:numId w:val="2"/>
        </w:numPr>
      </w:pPr>
      <w:r>
        <w:rPr/>
        <w:t xml:space="preserve">化学重编程方法的局限性和挑战
</w:t>
      </w:r>
    </w:p>
    <w:p>
      <w:pPr>
        <w:spacing w:after="0"/>
        <w:numPr>
          <w:ilvl w:val="0"/>
          <w:numId w:val="2"/>
        </w:numPr>
      </w:pPr>
      <w:r>
        <w:rPr/>
        <w:t xml:space="preserve">化学重编程方法的实验证据和可行性
</w:t>
      </w:r>
    </w:p>
    <w:p>
      <w:pPr>
        <w:numPr>
          <w:ilvl w:val="0"/>
          <w:numId w:val="2"/>
        </w:numPr>
      </w:pPr>
      <w:r>
        <w:rPr/>
        <w:t xml:space="preserve">其他研究人员对化学重编程方法的观点和反驳</w:t>
      </w:r>
    </w:p>
    <w:p>
      <w:pPr>
        <w:pStyle w:val="Heading1"/>
      </w:pPr>
      <w:bookmarkStart w:id="6" w:name="_Toc6"/>
      <w:r>
        <w:t>Report location:</w:t>
      </w:r>
      <w:bookmarkEnd w:id="6"/>
    </w:p>
    <w:p>
      <w:hyperlink r:id="rId8" w:history="1">
        <w:r>
          <w:rPr>
            <w:color w:val="2980b9"/>
            <w:u w:val="single"/>
          </w:rPr>
          <w:t xml:space="preserve">https://www.fullpicture.app/item/02063d0569e98f4c50b700b30d7a1d9b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F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4590923000693" TargetMode="External"/><Relationship Id="rId8" Type="http://schemas.openxmlformats.org/officeDocument/2006/relationships/hyperlink" Target="https://www.fullpicture.app/item/02063d0569e98f4c50b700b30d7a1d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2024-01-22T05:22:24+01:00</dcterms:created>
  <dcterms:modified xsi:type="dcterms:W3CDTF">2024-01-22T05:22:24+01:00</dcterms:modified>
</cp:coreProperties>
</file>

<file path=docProps/custom.xml><?xml version="1.0" encoding="utf-8"?>
<Properties xmlns="http://schemas.openxmlformats.org/officeDocument/2006/custom-properties" xmlns:vt="http://schemas.openxmlformats.org/officeDocument/2006/docPropsVTypes"/>
</file>