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Changing Global Geography of Low-Technology, Labor-Intensive Industry: Clothing, Footwear, and Furniture - ScienceDirect</w:t>
      </w:r>
      <w:br/>
      <w:hyperlink r:id="rId7" w:history="1">
        <w:r>
          <w:rPr>
            <w:color w:val="2980b9"/>
            <w:u w:val="single"/>
          </w:rPr>
          <w:t xml:space="preserve">https://www.sciencedirect.com/science/article/pii/S0305750X06001033</w:t>
        </w:r>
      </w:hyperlink>
    </w:p>
    <w:p>
      <w:pPr>
        <w:pStyle w:val="Heading1"/>
      </w:pPr>
      <w:bookmarkStart w:id="2" w:name="_Toc2"/>
      <w:r>
        <w:t>Article summary:</w:t>
      </w:r>
      <w:bookmarkEnd w:id="2"/>
    </w:p>
    <w:p>
      <w:pPr>
        <w:jc w:val="both"/>
      </w:pPr>
      <w:r>
        <w:rPr/>
        <w:t xml:space="preserve">1. Low-technology, labor-intensive industries such as clothing, footwear, and furniture are becoming increasingly significant in terms of job growth and foreign earnings capacity in both high-wage and low-wage countries.</w:t>
      </w:r>
    </w:p>
    <w:p>
      <w:pPr>
        <w:jc w:val="both"/>
      </w:pPr>
      <w:r>
        <w:rPr/>
        <w:t xml:space="preserve">2. Agglomeration tends to be a pervasive feature of these industries, with dense networks of interrelated producers forming localized production agglomerations that function as spatial anchors for international trading flows.</w:t>
      </w:r>
    </w:p>
    <w:p>
      <w:pPr>
        <w:jc w:val="both"/>
      </w:pPr>
      <w:r>
        <w:rPr/>
        <w:t xml:space="preserve">3. International trade in these industries involves direct exports of final products, intra-firm trade, and outsourcing or production sharing arrangements, which are becoming more functionally integrated with one another across the globe. The concept of the value chain is key to understanding these movements of product and the social relationships that sustain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changing global geography of low-technology, labor-intensive industries such as clothing, footwear, and furniture. The author highlights the similarities and contrasts in the geography of production between more developed and less developed countries, emphasizing that agglomeration tends to be a pervasive feature of these three industries regardless of the level of development. The article also examines international flows of finished products as well as production-sharing activities involving various kinds of subcontracting arrangements between high-wage and low-wage countries.</w:t>
      </w:r>
    </w:p>
    <w:p>
      <w:pPr>
        <w:jc w:val="both"/>
      </w:pPr>
      <w:r>
        <w:rPr/>
        <w:t xml:space="preserve"/>
      </w:r>
    </w:p>
    <w:p>
      <w:pPr>
        <w:jc w:val="both"/>
      </w:pPr>
      <w:r>
        <w:rPr/>
        <w:t xml:space="preserve">Overall, the article is well-researched and provides valuable insights into the changing dynamics of these industries. However, there are some potential biases and limitations that should be noted.</w:t>
      </w:r>
    </w:p>
    <w:p>
      <w:pPr>
        <w:jc w:val="both"/>
      </w:pPr>
      <w:r>
        <w:rPr/>
        <w:t xml:space="preserve"/>
      </w:r>
    </w:p>
    <w:p>
      <w:pPr>
        <w:jc w:val="both"/>
      </w:pPr>
      <w:r>
        <w:rPr/>
        <w:t xml:space="preserve">Firstly, the article focuses primarily on the positive aspects of these industries in terms of job growth and foreign earnings capacity. While it acknowledges that they are often marked by low wages and sweatshop conditions, it does not delve deeply into the negative impacts on workers' rights or environmental sustainability.</w:t>
      </w:r>
    </w:p>
    <w:p>
      <w:pPr>
        <w:jc w:val="both"/>
      </w:pPr>
      <w:r>
        <w:rPr/>
        <w:t xml:space="preserve"/>
      </w:r>
    </w:p>
    <w:p>
      <w:pPr>
        <w:jc w:val="both"/>
      </w:pPr>
      <w:r>
        <w:rPr/>
        <w:t xml:space="preserve">Secondly, while the article acknowledges that agglomeration is not universal across all locations within these industries, it does not explore why this might be the case or what factors contribute to this variation.</w:t>
      </w:r>
    </w:p>
    <w:p>
      <w:pPr>
        <w:jc w:val="both"/>
      </w:pPr>
      <w:r>
        <w:rPr/>
        <w:t xml:space="preserve"/>
      </w:r>
    </w:p>
    <w:p>
      <w:pPr>
        <w:jc w:val="both"/>
      </w:pPr>
      <w:r>
        <w:rPr/>
        <w:t xml:space="preserve">Thirdly, while the article discusses how spatial agglomeration and international commodity flows function as mutually reinforcing phenomena via increasing returns effects, it does not explore potential negative consequences such as overreliance on a single industry or vulnerability to external shocks.</w:t>
      </w:r>
    </w:p>
    <w:p>
      <w:pPr>
        <w:jc w:val="both"/>
      </w:pPr>
      <w:r>
        <w:rPr/>
        <w:t xml:space="preserve"/>
      </w:r>
    </w:p>
    <w:p>
      <w:pPr>
        <w:jc w:val="both"/>
      </w:pPr>
      <w:r>
        <w:rPr/>
        <w:t xml:space="preserve">Finally, while the article provides a detailed account of global trading patterns in these industries, it does not explore potential risks associated with outsourcing or production sharing such as loss of control over quality or intellectual property.</w:t>
      </w:r>
    </w:p>
    <w:p>
      <w:pPr>
        <w:jc w:val="both"/>
      </w:pPr>
      <w:r>
        <w:rPr/>
        <w:t xml:space="preserve"/>
      </w:r>
    </w:p>
    <w:p>
      <w:pPr>
        <w:jc w:val="both"/>
      </w:pPr>
      <w:r>
        <w:rPr/>
        <w:t xml:space="preserve">In conclusion, while this article provides valuable insights into the changing global geography of low-technology labor-intensive industries such as clothing, footwear, and furniture,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Negative impacts of low-technology labor-intensive industries on workers' rights and environmental sustainability
</w:t>
      </w:r>
    </w:p>
    <w:p>
      <w:pPr>
        <w:spacing w:after="0"/>
        <w:numPr>
          <w:ilvl w:val="0"/>
          <w:numId w:val="2"/>
        </w:numPr>
      </w:pPr>
      <w:r>
        <w:rPr/>
        <w:t xml:space="preserve">Factors contributing to variation in agglomeration within clothing</w:t>
      </w:r>
    </w:p>
    <w:p>
      <w:pPr>
        <w:spacing w:after="0"/>
        <w:numPr>
          <w:ilvl w:val="0"/>
          <w:numId w:val="2"/>
        </w:numPr>
      </w:pPr>
      <w:r>
        <w:rPr/>
        <w:t xml:space="preserve">footwear</w:t>
      </w:r>
    </w:p>
    <w:p>
      <w:pPr>
        <w:spacing w:after="0"/>
        <w:numPr>
          <w:ilvl w:val="0"/>
          <w:numId w:val="2"/>
        </w:numPr>
      </w:pPr>
      <w:r>
        <w:rPr/>
        <w:t xml:space="preserve">and furniture industries
</w:t>
      </w:r>
    </w:p>
    <w:p>
      <w:pPr>
        <w:spacing w:after="0"/>
        <w:numPr>
          <w:ilvl w:val="0"/>
          <w:numId w:val="2"/>
        </w:numPr>
      </w:pPr>
      <w:r>
        <w:rPr/>
        <w:t xml:space="preserve">Potential negative consequences of spatial agglomeration and international commodity flows
</w:t>
      </w:r>
    </w:p>
    <w:p>
      <w:pPr>
        <w:spacing w:after="0"/>
        <w:numPr>
          <w:ilvl w:val="0"/>
          <w:numId w:val="2"/>
        </w:numPr>
      </w:pPr>
      <w:r>
        <w:rPr/>
        <w:t xml:space="preserve">Risks associated with outsourcing and production sharing in low-technology labor-intensive industries
</w:t>
      </w:r>
    </w:p>
    <w:p>
      <w:pPr>
        <w:spacing w:after="0"/>
        <w:numPr>
          <w:ilvl w:val="0"/>
          <w:numId w:val="2"/>
        </w:numPr>
      </w:pPr>
      <w:r>
        <w:rPr/>
        <w:t xml:space="preserve">Intellectual property issues in global trading patterns of clothing</w:t>
      </w:r>
    </w:p>
    <w:p>
      <w:pPr>
        <w:spacing w:after="0"/>
        <w:numPr>
          <w:ilvl w:val="0"/>
          <w:numId w:val="2"/>
        </w:numPr>
      </w:pPr>
      <w:r>
        <w:rPr/>
        <w:t xml:space="preserve">footwear</w:t>
      </w:r>
    </w:p>
    <w:p>
      <w:pPr>
        <w:spacing w:after="0"/>
        <w:numPr>
          <w:ilvl w:val="0"/>
          <w:numId w:val="2"/>
        </w:numPr>
      </w:pPr>
      <w:r>
        <w:rPr/>
        <w:t xml:space="preserve">and furniture
</w:t>
      </w:r>
    </w:p>
    <w:p>
      <w:pPr>
        <w:numPr>
          <w:ilvl w:val="0"/>
          <w:numId w:val="2"/>
        </w:numPr>
      </w:pPr>
      <w:r>
        <w:rPr/>
        <w:t xml:space="preserve">Strategies for promoting sustainable and equitable development in low-technology labor-intensive industries.</w:t>
      </w:r>
    </w:p>
    <w:p>
      <w:pPr>
        <w:pStyle w:val="Heading1"/>
      </w:pPr>
      <w:bookmarkStart w:id="6" w:name="_Toc6"/>
      <w:r>
        <w:t>Report location:</w:t>
      </w:r>
      <w:bookmarkEnd w:id="6"/>
    </w:p>
    <w:p>
      <w:hyperlink r:id="rId8" w:history="1">
        <w:r>
          <w:rPr>
            <w:color w:val="2980b9"/>
            <w:u w:val="single"/>
          </w:rPr>
          <w:t xml:space="preserve">https://www.fullpicture.app/item/0252c9b293f5897c0a8d15b625c3fa3a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A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06001033" TargetMode="External"/><Relationship Id="rId8" Type="http://schemas.openxmlformats.org/officeDocument/2006/relationships/hyperlink" Target="https://www.fullpicture.app/item/0252c9b293f5897c0a8d15b625c3f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2023-03-12T22:38:08+01:00</dcterms:created>
  <dcterms:modified xsi:type="dcterms:W3CDTF">2023-03-12T22:38:08+01:00</dcterms:modified>
</cp:coreProperties>
</file>

<file path=docProps/custom.xml><?xml version="1.0" encoding="utf-8"?>
<Properties xmlns="http://schemas.openxmlformats.org/officeDocument/2006/custom-properties" xmlns:vt="http://schemas.openxmlformats.org/officeDocument/2006/docPropsVTypes"/>
</file>