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Classifying Chinese children with dyslexia by dual-route and triangle models of Chinese reading - ScienceDirect</w:t>
      </w:r>
      <w:br/>
      <w:hyperlink r:id="rId7" w:history="1">
        <w:r>
          <w:rPr>
            <w:color w:val="2980b9"/>
            <w:u w:val="single"/>
          </w:rPr>
          <w:t xml:space="preserve">https://www.sciencedirect.com/science/article/abs/pii/S0891422214002716?casa_token=RZ7ecmieBhQAAAAA%3Ak-g_ZxgRKilM4g8xGPHJVXV58ZERiAWXwLqnWqEmimgQ2UXBqMdN9XngLuCWBXFkl8POWy-wfXze</w:t>
        </w:r>
      </w:hyperlink>
    </w:p>
    <w:p>
      <w:pPr>
        <w:pStyle w:val="Heading1"/>
      </w:pPr>
      <w:bookmarkStart w:id="2" w:name="_Toc2"/>
      <w:r>
        <w:t>Article summary:</w:t>
      </w:r>
      <w:bookmarkEnd w:id="2"/>
    </w:p>
    <w:p>
      <w:pPr>
        <w:jc w:val="both"/>
      </w:pPr>
      <w:r>
        <w:rPr/>
        <w:t xml:space="preserve">1. Dyslexia is a common problem that affects academic performance, and there is no consensus on the subtypes of developmental dyslexia in non-alphabetic languages like Chinese.</w:t>
      </w:r>
    </w:p>
    <w:p>
      <w:pPr>
        <w:jc w:val="both"/>
      </w:pPr>
      <w:r>
        <w:rPr/>
        <w:t xml:space="preserve">2. The present study focused on classifying Chinese children with dyslexia by the dual-route and triangle models of Chinese reading and examining the validities of different subtypes of Chinese children with dyslexia.</w:t>
      </w:r>
    </w:p>
    <w:p>
      <w:pPr>
        <w:jc w:val="both"/>
      </w:pPr>
      <w:r>
        <w:rPr/>
        <w:t xml:space="preserve">3. The error types associated with different subtypes of word recognition among Chinese children with dyslexia were also examined in the study.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classification of Chinese children with dyslexia using the dual-route and triangle models of Chinese reading. The article provides a brief introduction to Chinese orthography and explains the traditional models of oral reading in English based on serial information processing. The article then goes on to explain the dual-route model and triangle model of Chinese reading and how they differ from traditional models.</w:t>
      </w:r>
    </w:p>
    <w:p>
      <w:pPr>
        <w:jc w:val="both"/>
      </w:pPr>
      <w:r>
        <w:rPr/>
        <w:t xml:space="preserve"/>
      </w:r>
    </w:p>
    <w:p>
      <w:pPr>
        <w:jc w:val="both"/>
      </w:pPr>
      <w:r>
        <w:rPr/>
        <w:t xml:space="preserve">The article highlights that there is no consensus on the various subtypes of developmental dyslexia in non-alphabetic languages, such as Chinese. This may be due to the complexity of Chinese and the fact that relevant studies were conducted over a short period. Most of the relevant studies were conducted by testing some specific hypotheses, such as the dual-route model and triangle model of Chinese dyslexia.</w:t>
      </w:r>
    </w:p>
    <w:p>
      <w:pPr>
        <w:jc w:val="both"/>
      </w:pPr>
      <w:r>
        <w:rPr/>
        <w:t xml:space="preserve"/>
      </w:r>
    </w:p>
    <w:p>
      <w:pPr>
        <w:jc w:val="both"/>
      </w:pPr>
      <w:r>
        <w:rPr/>
        <w:t xml:space="preserve">The article then explains how three linguistic tasks correlated to three abilities in the dual-route and triangle models of Chinese reading were used to examine the validities of different subtypes of Chinese children with dyslexia. Finally, error types associated with different subtypes of word recognition among Chinese children with dyslexia were another major point in this study.</w:t>
      </w:r>
    </w:p>
    <w:p>
      <w:pPr>
        <w:jc w:val="both"/>
      </w:pPr>
      <w:r>
        <w:rPr/>
        <w:t xml:space="preserve"/>
      </w:r>
    </w:p>
    <w:p>
      <w:pPr>
        <w:jc w:val="both"/>
      </w:pPr>
      <w:r>
        <w:rPr/>
        <w:t xml:space="preserve">Overall, this article provides valuable insights into classifying Chinese children with dyslexia using different models. However, it is important to note that this study only involved a small sample size from four elementary schools in Taiwan. Therefore, it may not be representative of all Chinese children with dyslexia.</w:t>
      </w:r>
    </w:p>
    <w:p>
      <w:pPr>
        <w:jc w:val="both"/>
      </w:pPr>
      <w:r>
        <w:rPr/>
        <w:t xml:space="preserve"/>
      </w:r>
    </w:p>
    <w:p>
      <w:pPr>
        <w:jc w:val="both"/>
      </w:pPr>
      <w:r>
        <w:rPr/>
        <w:t xml:space="preserve">Additionally, while the article highlights that there is no consensus on various subtypes of developmental dyslexia in non-alphabetic languages such as Chinese, it does not explore potential reasons for this lack of consensus or consider alternative explanations for why certain subtypes may not exist in these languages.</w:t>
      </w:r>
    </w:p>
    <w:p>
      <w:pPr>
        <w:jc w:val="both"/>
      </w:pPr>
      <w:r>
        <w:rPr/>
        <w:t xml:space="preserve"/>
      </w:r>
    </w:p>
    <w:p>
      <w:pPr>
        <w:jc w:val="both"/>
      </w:pPr>
      <w:r>
        <w:rPr/>
        <w:t xml:space="preserve">Furthermore, while the article discusses error types associated with different subtypes of word recognition among Chinese children with dyslexia, it does not provide any evidence or examples to support these claims.</w:t>
      </w:r>
    </w:p>
    <w:p>
      <w:pPr>
        <w:jc w:val="both"/>
      </w:pPr>
      <w:r>
        <w:rPr/>
        <w:t xml:space="preserve"/>
      </w:r>
    </w:p>
    <w:p>
      <w:pPr>
        <w:jc w:val="both"/>
      </w:pPr>
      <w:r>
        <w:rPr/>
        <w:t xml:space="preserve">In conclusion, while this article provides valuable insights into classifying Chinese children with dyslexia using different models, it is important to consider its limitations and potential biases. Further research with larger sample sizes and more diverse populations may be necessary to fully understand the subtypes of developmental dyslexia in non-alphabetic languages such as Chinese.</w:t>
      </w:r>
    </w:p>
    <w:p>
      <w:pPr>
        <w:pStyle w:val="Heading1"/>
      </w:pPr>
      <w:bookmarkStart w:id="5" w:name="_Toc5"/>
      <w:r>
        <w:t>Topics for further research:</w:t>
      </w:r>
      <w:bookmarkEnd w:id="5"/>
    </w:p>
    <w:p>
      <w:pPr>
        <w:spacing w:after="0"/>
        <w:numPr>
          <w:ilvl w:val="0"/>
          <w:numId w:val="2"/>
        </w:numPr>
      </w:pPr>
      <w:r>
        <w:rPr/>
        <w:t xml:space="preserve">Alternative explanations for subtypes of dyslexia in non-alphabetic languages
</w:t>
      </w:r>
    </w:p>
    <w:p>
      <w:pPr>
        <w:spacing w:after="0"/>
        <w:numPr>
          <w:ilvl w:val="0"/>
          <w:numId w:val="2"/>
        </w:numPr>
      </w:pPr>
      <w:r>
        <w:rPr/>
        <w:t xml:space="preserve">Differences between Chinese and English orthography and their impact on dyslexia classification
</w:t>
      </w:r>
    </w:p>
    <w:p>
      <w:pPr>
        <w:spacing w:after="0"/>
        <w:numPr>
          <w:ilvl w:val="0"/>
          <w:numId w:val="2"/>
        </w:numPr>
      </w:pPr>
      <w:r>
        <w:rPr/>
        <w:t xml:space="preserve">Cultural and linguistic factors influencing dyslexia diagnosis in Chinese children
</w:t>
      </w:r>
    </w:p>
    <w:p>
      <w:pPr>
        <w:spacing w:after="0"/>
        <w:numPr>
          <w:ilvl w:val="0"/>
          <w:numId w:val="2"/>
        </w:numPr>
      </w:pPr>
      <w:r>
        <w:rPr/>
        <w:t xml:space="preserve">Validity and reliability of the dual-route and triangle models of Chinese reading
</w:t>
      </w:r>
    </w:p>
    <w:p>
      <w:pPr>
        <w:spacing w:after="0"/>
        <w:numPr>
          <w:ilvl w:val="0"/>
          <w:numId w:val="2"/>
        </w:numPr>
      </w:pPr>
      <w:r>
        <w:rPr/>
        <w:t xml:space="preserve">Comparison of dyslexia subtypes in different non-alphabetic languages
</w:t>
      </w:r>
    </w:p>
    <w:p>
      <w:pPr>
        <w:numPr>
          <w:ilvl w:val="0"/>
          <w:numId w:val="2"/>
        </w:numPr>
      </w:pPr>
      <w:r>
        <w:rPr/>
        <w:t xml:space="preserve">Effectiveness of different interventions for Chinese children with dyslexia</w:t>
      </w:r>
    </w:p>
    <w:p>
      <w:pPr>
        <w:pStyle w:val="Heading1"/>
      </w:pPr>
      <w:bookmarkStart w:id="6" w:name="_Toc6"/>
      <w:r>
        <w:t>Report location:</w:t>
      </w:r>
      <w:bookmarkEnd w:id="6"/>
    </w:p>
    <w:p>
      <w:hyperlink r:id="rId8" w:history="1">
        <w:r>
          <w:rPr>
            <w:color w:val="2980b9"/>
            <w:u w:val="single"/>
          </w:rPr>
          <w:t xml:space="preserve">https://www.fullpicture.app/item/025e3edbae398dcbf1ddbf19fab0bf1a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C1B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91422214002716?casa_token=RZ7ecmieBhQAAAAA%3Ak-g_ZxgRKilM4g8xGPHJVXV58ZERiAWXwLqnWqEmimgQ2UXBqMdN9XngLuCWBXFkl8POWy-wfXze" TargetMode="External"/><Relationship Id="rId8" Type="http://schemas.openxmlformats.org/officeDocument/2006/relationships/hyperlink" Target="https://www.fullpicture.app/item/025e3edbae398dcbf1ddbf19fab0bf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2023-12-24T17:24:38+01:00</dcterms:created>
  <dcterms:modified xsi:type="dcterms:W3CDTF">2023-12-24T17:24:38+01:00</dcterms:modified>
</cp:coreProperties>
</file>

<file path=docProps/custom.xml><?xml version="1.0" encoding="utf-8"?>
<Properties xmlns="http://schemas.openxmlformats.org/officeDocument/2006/custom-properties" xmlns:vt="http://schemas.openxmlformats.org/officeDocument/2006/docPropsVTypes"/>
</file>