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Preventive effect of empagliflozin and ezetimibe on hepatic steatosis in adults and murine models - ScienceDirect</w:t>
      </w:r>
      <w:br/>
      <w:hyperlink r:id="rId7" w:history="1">
        <w:r>
          <w:rPr>
            <w:color w:val="2980b9"/>
            <w:u w:val="single"/>
          </w:rPr>
          <w:t xml:space="preserve">https://www.sciencedirect.com/science/article/pii/S0753332223002330?via%3Dihub</w:t>
        </w:r>
      </w:hyperlink>
    </w:p>
    <w:p>
      <w:pPr>
        <w:pStyle w:val="Heading1"/>
      </w:pPr>
      <w:bookmarkStart w:id="2" w:name="_Toc2"/>
      <w:r>
        <w:t>Article summary:</w:t>
      </w:r>
      <w:bookmarkEnd w:id="2"/>
    </w:p>
    <w:p>
      <w:pPr>
        <w:jc w:val="both"/>
      </w:pPr>
      <w:r>
        <w:rPr/>
        <w:t xml:space="preserve">1. There is a need to develop novel treatments for NAFLD, as there are currently no ideal treatments available.</w:t>
      </w:r>
    </w:p>
    <w:p>
      <w:pPr>
        <w:jc w:val="both"/>
      </w:pPr>
      <w:r>
        <w:rPr/>
        <w:t xml:space="preserve">2. Empagliflozin and ezetimibe may be beneficial in preventing the progression of NAFLD in patients with T2DM or dyslipidemia.</w:t>
      </w:r>
    </w:p>
    <w:p>
      <w:pPr>
        <w:jc w:val="both"/>
      </w:pPr>
      <w:r>
        <w:rPr/>
        <w:t xml:space="preserve">3. Combination therapy of empagliflozin and ezetimibe was found to reduce the risk of developing hepatic steatosis in both human and murine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“Preventive effect of empagliflozin and ezetimibe on hepatic steatosis in adults and murine models” provides an overview of the potential benefits of combination therapy with empagliflozin and ezetimibe for preventing the progression of non-alcoholic fatty liver disease (NAFLD). The authors used data from the Korean National Health Insurance Service (NHIS) database to analyze the odds ratio (OR) of fatty liver development among patients with type 2 diabetes mellitus (T2DM) or dyslipidemia who were prescribed either empagliflozin, ezetimibe, or a combination of both drugs. Additionally, they examined the metabolic effects of these agents in mice fed a choline-deficient high-fat diet, mimicking features of human NAFLD.</w:t>
      </w:r>
    </w:p>
    <w:p>
      <w:pPr>
        <w:jc w:val="both"/>
      </w:pPr>
      <w:r>
        <w:rPr/>
        <w:t xml:space="preserve">The article is generally well written and provides a comprehensive overview of its topic. The authors provide detailed information about their study design, including selection criteria for participants, methods used to assess risk factors for hepatic steatosis, animal models used, drugs administered, and diets provided. Furthermore, they provide clear explanations for why certain participants were excluded from their analysis (e.g., those with pre-existing fatty liver disease).</w:t>
      </w:r>
    </w:p>
    <w:p>
      <w:pPr>
        <w:jc w:val="both"/>
      </w:pPr>
      <w:r>
        <w:rPr/>
        <w:t xml:space="preserve">The article does not appear to have any major biases or unsupported claims; however, it does not explore any potential risks associated with using empagliflozin or ezetimibe as treatments for NAFLD. Additionally, while the authors do mention that other oral glucose-lowering or lipid-lowering agents have been reported to improve hepatic steatosis to some degree, they do not compare these agents directly with empagliflozin and ezetimibe nor do they discuss any unexplored counterarguments regarding their findings. </w:t>
      </w:r>
    </w:p>
    <w:p>
      <w:pPr>
        <w:jc w:val="both"/>
      </w:pPr>
      <w:r>
        <w:rPr/>
        <w:t xml:space="preserve">In conclusion, this article provides an informative overview</w:t>
      </w:r>
    </w:p>
    <w:p>
      <w:pPr>
        <w:pStyle w:val="Heading1"/>
      </w:pPr>
      <w:bookmarkStart w:id="5" w:name="_Toc5"/>
      <w:r>
        <w:t>Topics for further research:</w:t>
      </w:r>
      <w:bookmarkEnd w:id="5"/>
    </w:p>
    <w:p>
      <w:pPr>
        <w:spacing w:after="0"/>
        <w:numPr>
          <w:ilvl w:val="0"/>
          <w:numId w:val="2"/>
        </w:numPr>
      </w:pPr>
      <w:r>
        <w:rPr/>
        <w:t xml:space="preserve">Risks associated with empagliflozin and ezetimibe</w:t>
      </w:r>
    </w:p>
    <w:p>
      <w:pPr>
        <w:spacing w:after="0"/>
        <w:numPr>
          <w:ilvl w:val="0"/>
          <w:numId w:val="2"/>
        </w:numPr>
      </w:pPr>
      <w:r>
        <w:rPr/>
        <w:t xml:space="preserve">Comparison of other oral glucose-lowering or lipid-lowering agents</w:t>
      </w:r>
    </w:p>
    <w:p>
      <w:pPr>
        <w:spacing w:after="0"/>
        <w:numPr>
          <w:ilvl w:val="0"/>
          <w:numId w:val="2"/>
        </w:numPr>
      </w:pPr>
      <w:r>
        <w:rPr/>
        <w:t xml:space="preserve">Long-term effects of empagliflozin and ezetimibe on NAFLD</w:t>
      </w:r>
    </w:p>
    <w:p>
      <w:pPr>
        <w:spacing w:after="0"/>
        <w:numPr>
          <w:ilvl w:val="0"/>
          <w:numId w:val="2"/>
        </w:numPr>
      </w:pPr>
      <w:r>
        <w:rPr/>
        <w:t xml:space="preserve">Potential side effects of empagliflozin and ezetimibe</w:t>
      </w:r>
    </w:p>
    <w:p>
      <w:pPr>
        <w:spacing w:after="0"/>
        <w:numPr>
          <w:ilvl w:val="0"/>
          <w:numId w:val="2"/>
        </w:numPr>
      </w:pPr>
      <w:r>
        <w:rPr/>
        <w:t xml:space="preserve">Clinical trials of empagliflozin and ezetimibe for NAFLD</w:t>
      </w:r>
    </w:p>
    <w:p>
      <w:pPr>
        <w:numPr>
          <w:ilvl w:val="0"/>
          <w:numId w:val="2"/>
        </w:numPr>
      </w:pPr>
      <w:r>
        <w:rPr/>
        <w:t xml:space="preserve">Mechanisms of action of empagliflozin and ezetimibe on hepatic steatosis</w:t>
      </w:r>
    </w:p>
    <w:p>
      <w:pPr>
        <w:pStyle w:val="Heading1"/>
      </w:pPr>
      <w:bookmarkStart w:id="6" w:name="_Toc6"/>
      <w:r>
        <w:t>Report location:</w:t>
      </w:r>
      <w:bookmarkEnd w:id="6"/>
    </w:p>
    <w:p>
      <w:hyperlink r:id="rId8" w:history="1">
        <w:r>
          <w:rPr>
            <w:color w:val="2980b9"/>
            <w:u w:val="single"/>
          </w:rPr>
          <w:t xml:space="preserve">https://www.fullpicture.app/item/02931b78130e2c0c8e068775f31874cb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D0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53332223002330?via%3Dihub" TargetMode="External"/><Relationship Id="rId8" Type="http://schemas.openxmlformats.org/officeDocument/2006/relationships/hyperlink" Target="https://www.fullpicture.app/item/02931b78130e2c0c8e068775f31874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2023-02-28T17:42:32+01:00</dcterms:created>
  <dcterms:modified xsi:type="dcterms:W3CDTF">2023-02-28T17:42:32+01:00</dcterms:modified>
</cp:coreProperties>
</file>

<file path=docProps/custom.xml><?xml version="1.0" encoding="utf-8"?>
<Properties xmlns="http://schemas.openxmlformats.org/officeDocument/2006/custom-properties" xmlns:vt="http://schemas.openxmlformats.org/officeDocument/2006/docPropsVTypes"/>
</file>