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UiO-66-NH2的合成、表征和吸附能力 - IOPscience</w:t>
      </w:r>
      <w:br/>
      <w:hyperlink r:id="rId7" w:history="1">
        <w:r>
          <w:rPr>
            <w:color w:val="2980b9"/>
            <w:u w:val="single"/>
          </w:rPr>
          <w:t xml:space="preserve">https://iopscience.iop.org/article/10.1088/2043-6262/6/2/025004/meta</w:t>
        </w:r>
      </w:hyperlink>
    </w:p>
    <w:p>
      <w:pPr>
        <w:pStyle w:val="Heading1"/>
      </w:pPr>
      <w:bookmarkStart w:id="2" w:name="_Toc2"/>
      <w:r>
        <w:t>Article summary:</w:t>
      </w:r>
      <w:bookmarkEnd w:id="2"/>
    </w:p>
    <w:p>
      <w:pPr>
        <w:jc w:val="both"/>
      </w:pPr>
      <w:r>
        <w:rPr/>
        <w:t xml:space="preserve">1. The article discusses the synthesis, characterization and adsorption capacity of UiO-66-NH2, a metal organic framework (MOF).</w:t>
      </w:r>
    </w:p>
    <w:p>
      <w:pPr>
        <w:jc w:val="both"/>
      </w:pPr>
      <w:r>
        <w:rPr/>
        <w:t xml:space="preserve">2. The article examines the effects of reaction solvent volume, reaction time, exchange solvents and activation time on the properties of UiO-66-NH2.</w:t>
      </w:r>
    </w:p>
    <w:p>
      <w:pPr>
        <w:jc w:val="both"/>
      </w:pPr>
      <w:r>
        <w:rPr/>
        <w:t xml:space="preserve">3. The article also investigates the gas adsorption capacity of UiO-66-NH2 for CO2, CH4 and a mixture of 50%CO2/50%CH4.</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synthesis, characterization and adsorption capacity of UiO-66-NH2. It provides detailed information on the preparation parameters that affect MOF performance, such as reaction solvent volume, reaction time, exchange solvents and activation time. Furthermore, it presents evidence for its claims through experiments conducted using scanning electron microscopy (SEM), powder x-ray diffraction (PXRD), thermogravimetric analysis (TGA), Brunauer–Emmett–Teller (BET) surface areas and total pore volumes measurements, Fourier transform infrared (FT-IR) spectra and high pressure volumetric analyzer (HPVA). </w:t>
      </w:r>
    </w:p>
    <w:p>
      <w:pPr>
        <w:jc w:val="both"/>
      </w:pPr>
      <w:r>
        <w:rPr/>
        <w:t xml:space="preserve">The article does not appear to be biased or one sided in its reporting. It presents both sides equally by providing evidence for its claims through experiments conducted using various methods. Additionally, it does not appear to contain any promotional content or partiality towards any particular point of view. </w:t>
      </w:r>
    </w:p>
    <w:p>
      <w:pPr>
        <w:jc w:val="both"/>
      </w:pPr>
      <w:r>
        <w:rPr/>
        <w:t xml:space="preserve">The only potential issue with the article is that it does not discuss possible risks associated with synthesizing MOFs such as toxicity or environmental impacts. However this is likely due to the scope of the article being focused on synthesis rather than risk assessment.</w:t>
      </w:r>
    </w:p>
    <w:p>
      <w:pPr>
        <w:pStyle w:val="Heading1"/>
      </w:pPr>
      <w:bookmarkStart w:id="5" w:name="_Toc5"/>
      <w:r>
        <w:t>Topics for further research:</w:t>
      </w:r>
      <w:bookmarkEnd w:id="5"/>
    </w:p>
    <w:p>
      <w:pPr>
        <w:spacing w:after="0"/>
        <w:numPr>
          <w:ilvl w:val="0"/>
          <w:numId w:val="2"/>
        </w:numPr>
      </w:pPr>
      <w:r>
        <w:rPr/>
        <w:t xml:space="preserve">MOF toxicity</w:t>
      </w:r>
    </w:p>
    <w:p>
      <w:pPr>
        <w:spacing w:after="0"/>
        <w:numPr>
          <w:ilvl w:val="0"/>
          <w:numId w:val="2"/>
        </w:numPr>
      </w:pPr>
      <w:r>
        <w:rPr/>
        <w:t xml:space="preserve">MOF environmental impacts</w:t>
      </w:r>
    </w:p>
    <w:p>
      <w:pPr>
        <w:spacing w:after="0"/>
        <w:numPr>
          <w:ilvl w:val="0"/>
          <w:numId w:val="2"/>
        </w:numPr>
      </w:pPr>
      <w:r>
        <w:rPr/>
        <w:t xml:space="preserve">MOF synthesis safety</w:t>
      </w:r>
    </w:p>
    <w:p>
      <w:pPr>
        <w:spacing w:after="0"/>
        <w:numPr>
          <w:ilvl w:val="0"/>
          <w:numId w:val="2"/>
        </w:numPr>
      </w:pPr>
      <w:r>
        <w:rPr/>
        <w:t xml:space="preserve">MOF risk assessment</w:t>
      </w:r>
    </w:p>
    <w:p>
      <w:pPr>
        <w:spacing w:after="0"/>
        <w:numPr>
          <w:ilvl w:val="0"/>
          <w:numId w:val="2"/>
        </w:numPr>
      </w:pPr>
      <w:r>
        <w:rPr/>
        <w:t xml:space="preserve">MOF health hazards</w:t>
      </w:r>
    </w:p>
    <w:p>
      <w:pPr>
        <w:numPr>
          <w:ilvl w:val="0"/>
          <w:numId w:val="2"/>
        </w:numPr>
      </w:pPr>
      <w:r>
        <w:rPr/>
        <w:t xml:space="preserve">MOF hazard analysis</w:t>
      </w:r>
    </w:p>
    <w:p>
      <w:pPr>
        <w:pStyle w:val="Heading1"/>
      </w:pPr>
      <w:bookmarkStart w:id="6" w:name="_Toc6"/>
      <w:r>
        <w:t>Report location:</w:t>
      </w:r>
      <w:bookmarkEnd w:id="6"/>
    </w:p>
    <w:p>
      <w:hyperlink r:id="rId8" w:history="1">
        <w:r>
          <w:rPr>
            <w:color w:val="2980b9"/>
            <w:u w:val="single"/>
          </w:rPr>
          <w:t xml:space="preserve">https://www.fullpicture.app/item/029df78ea56d7c5a5bf60f59fc9479ec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48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2043-6262/6/2/025004/meta" TargetMode="External"/><Relationship Id="rId8" Type="http://schemas.openxmlformats.org/officeDocument/2006/relationships/hyperlink" Target="https://www.fullpicture.app/item/029df78ea56d7c5a5bf60f59fc9479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2023-02-23T13:32:09+01:00</dcterms:created>
  <dcterms:modified xsi:type="dcterms:W3CDTF">2023-02-23T13:32:09+01:00</dcterms:modified>
</cp:coreProperties>
</file>

<file path=docProps/custom.xml><?xml version="1.0" encoding="utf-8"?>
<Properties xmlns="http://schemas.openxmlformats.org/officeDocument/2006/custom-properties" xmlns:vt="http://schemas.openxmlformats.org/officeDocument/2006/docPropsVTypes"/>
</file>