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far could crypto fall?</w:t>
      </w:r>
      <w:br/>
      <w:hyperlink r:id="rId7" w:history="1">
        <w:r>
          <w:rPr>
            <w:color w:val="2980b9"/>
            <w:u w:val="single"/>
          </w:rPr>
          <w:t xml:space="preserve">https://cryptodaily.co.uk/2023/03/how-far-could-crypto-fall</w:t>
        </w:r>
      </w:hyperlink>
    </w:p>
    <w:p>
      <w:pPr>
        <w:pStyle w:val="Heading1"/>
      </w:pPr>
      <w:bookmarkStart w:id="2" w:name="_Toc2"/>
      <w:r>
        <w:t>Article summary:</w:t>
      </w:r>
      <w:bookmarkEnd w:id="2"/>
    </w:p>
    <w:p>
      <w:pPr>
        <w:jc w:val="both"/>
      </w:pPr>
      <w:r>
        <w:rPr/>
        <w:t xml:space="preserve">1. Bitcoin has been making its way down since being rejected from the $25,000 level.</w:t>
      </w:r>
    </w:p>
    <w:p>
      <w:pPr>
        <w:jc w:val="both"/>
      </w:pPr>
      <w:r>
        <w:rPr/>
        <w:t xml:space="preserve">2. Looking at a higher time frame of the weekly, bitcoin appears to have formed an M pattern, which is a bearish chart pattern.</w:t>
      </w:r>
    </w:p>
    <w:p>
      <w:pPr>
        <w:jc w:val="both"/>
      </w:pPr>
      <w:r>
        <w:rPr/>
        <w:t xml:space="preserve">3. A revisit down to the lows could help bitcoin form a healthier price structure for the next move up.</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"How far could crypto fall?" provides a bearish outlook on the cryptocurrency market, particularly Bitcoin. The author suggests that the rejection at $25,000 and the formation of an M pattern on the weekly chart indicate a potential downward move to around $18,700. However, the article also notes that this correction could be healthy and organic for the market.</w:t>
      </w:r>
    </w:p>
    <w:p>
      <w:pPr>
        <w:jc w:val="both"/>
      </w:pPr>
      <w:r>
        <w:rPr/>
        <w:t xml:space="preserve"/>
      </w:r>
    </w:p>
    <w:p>
      <w:pPr>
        <w:jc w:val="both"/>
      </w:pPr>
      <w:r>
        <w:rPr/>
        <w:t xml:space="preserve">One potential bias in this article is its focus on technical analysis without considering fundamental factors that could impact the cryptocurrency market. For example, there is no mention of regulatory developments or adoption by institutional investors that could drive demand for cryptocurrencies.</w:t>
      </w:r>
    </w:p>
    <w:p>
      <w:pPr>
        <w:jc w:val="both"/>
      </w:pPr>
      <w:r>
        <w:rPr/>
        <w:t xml:space="preserve"/>
      </w:r>
    </w:p>
    <w:p>
      <w:pPr>
        <w:jc w:val="both"/>
      </w:pPr>
      <w:r>
        <w:rPr/>
        <w:t xml:space="preserve">Additionally, the article presents a one-sided view of the market by only discussing potential downside risks and not exploring counterarguments or potential upside scenarios. While it is important to consider risks when investing in any asset class, it is equally important to consider potential rewards.</w:t>
      </w:r>
    </w:p>
    <w:p>
      <w:pPr>
        <w:jc w:val="both"/>
      </w:pPr>
      <w:r>
        <w:rPr/>
        <w:t xml:space="preserve"/>
      </w:r>
    </w:p>
    <w:p>
      <w:pPr>
        <w:jc w:val="both"/>
      </w:pPr>
      <w:r>
        <w:rPr/>
        <w:t xml:space="preserve">Furthermore, some claims made in the article are unsupported or lack evidence. For instance, there is no explanation for why a revisit down to lows would help Bitcoin form a healthier price structure.</w:t>
      </w:r>
    </w:p>
    <w:p>
      <w:pPr>
        <w:jc w:val="both"/>
      </w:pPr>
      <w:r>
        <w:rPr/>
        <w:t xml:space="preserve"/>
      </w:r>
    </w:p>
    <w:p>
      <w:pPr>
        <w:jc w:val="both"/>
      </w:pPr>
      <w:r>
        <w:rPr/>
        <w:t xml:space="preserve">The article also includes promotional content by providing a disclaimer stating that it is not intended as investment advice but does not disclose any conflicts of interest or affiliations with companies mentioned in the article.</w:t>
      </w:r>
    </w:p>
    <w:p>
      <w:pPr>
        <w:jc w:val="both"/>
      </w:pPr>
      <w:r>
        <w:rPr/>
        <w:t xml:space="preserve"/>
      </w:r>
    </w:p>
    <w:p>
      <w:pPr>
        <w:jc w:val="both"/>
      </w:pPr>
      <w:r>
        <w:rPr/>
        <w:t xml:space="preserve">Overall, while technical analysis can provide valuable insights into market trends and patterns, it should be considered alongside other factors such as fundamentals and investor sentiment. This article's narrow focus on technical analysis and one-sided reporting may lead readers to make uninformed investment decisions.</w:t>
      </w:r>
    </w:p>
    <w:p>
      <w:pPr>
        <w:pStyle w:val="Heading1"/>
      </w:pPr>
      <w:bookmarkStart w:id="5" w:name="_Toc5"/>
      <w:r>
        <w:t>Topics for further research:</w:t>
      </w:r>
      <w:bookmarkEnd w:id="5"/>
    </w:p>
    <w:p>
      <w:pPr>
        <w:spacing w:after="0"/>
        <w:numPr>
          <w:ilvl w:val="0"/>
          <w:numId w:val="2"/>
        </w:numPr>
      </w:pPr>
      <w:r>
        <w:rPr/>
        <w:t xml:space="preserve">Regulatory developments impacting cryptocurrency market
</w:t>
      </w:r>
    </w:p>
    <w:p>
      <w:pPr>
        <w:spacing w:after="0"/>
        <w:numPr>
          <w:ilvl w:val="0"/>
          <w:numId w:val="2"/>
        </w:numPr>
      </w:pPr>
      <w:r>
        <w:rPr/>
        <w:t xml:space="preserve">Institutional adoption of cryptocurrencies
</w:t>
      </w:r>
    </w:p>
    <w:p>
      <w:pPr>
        <w:spacing w:after="0"/>
        <w:numPr>
          <w:ilvl w:val="0"/>
          <w:numId w:val="2"/>
        </w:numPr>
      </w:pPr>
      <w:r>
        <w:rPr/>
        <w:t xml:space="preserve">Potential upside scenarios for cryptocurrency market
</w:t>
      </w:r>
    </w:p>
    <w:p>
      <w:pPr>
        <w:spacing w:after="0"/>
        <w:numPr>
          <w:ilvl w:val="0"/>
          <w:numId w:val="2"/>
        </w:numPr>
      </w:pPr>
      <w:r>
        <w:rPr/>
        <w:t xml:space="preserve">Fundamental factors affecting cryptocurrency prices
</w:t>
      </w:r>
    </w:p>
    <w:p>
      <w:pPr>
        <w:spacing w:after="0"/>
        <w:numPr>
          <w:ilvl w:val="0"/>
          <w:numId w:val="2"/>
        </w:numPr>
      </w:pPr>
      <w:r>
        <w:rPr/>
        <w:t xml:space="preserve">Investor sentiment towards cryptocurrencies
</w:t>
      </w:r>
    </w:p>
    <w:p>
      <w:pPr>
        <w:numPr>
          <w:ilvl w:val="0"/>
          <w:numId w:val="2"/>
        </w:numPr>
      </w:pPr>
      <w:r>
        <w:rPr/>
        <w:t xml:space="preserve">Conflicts of interest in cryptocurrency reporting</w:t>
      </w:r>
    </w:p>
    <w:p>
      <w:pPr>
        <w:pStyle w:val="Heading1"/>
      </w:pPr>
      <w:bookmarkStart w:id="6" w:name="_Toc6"/>
      <w:r>
        <w:t>Report location:</w:t>
      </w:r>
      <w:bookmarkEnd w:id="6"/>
    </w:p>
    <w:p>
      <w:hyperlink r:id="rId8" w:history="1">
        <w:r>
          <w:rPr>
            <w:color w:val="2980b9"/>
            <w:u w:val="single"/>
          </w:rPr>
          <w:t xml:space="preserve">https://www.fullpicture.app/item/02acf5c513c4f3d492b62c3e6118a1ad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1BE2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ryptodaily.co.uk/2023/03/how-far-could-crypto-fall" TargetMode="External"/><Relationship Id="rId8" Type="http://schemas.openxmlformats.org/officeDocument/2006/relationships/hyperlink" Target="https://www.fullpicture.app/item/02acf5c513c4f3d492b62c3e6118a1a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2023-12-24T10:09:16+01:00</dcterms:created>
  <dcterms:modified xsi:type="dcterms:W3CDTF">2023-12-24T10:09:16+01:00</dcterms:modified>
</cp:coreProperties>
</file>

<file path=docProps/custom.xml><?xml version="1.0" encoding="utf-8"?>
<Properties xmlns="http://schemas.openxmlformats.org/officeDocument/2006/custom-properties" xmlns:vt="http://schemas.openxmlformats.org/officeDocument/2006/docPropsVTypes"/>
</file>