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t(6;9)(p22;q34)/DEK-NUP214-rearranged pediatric myeloid leukemia: an international study of 62 patients. Haematologica, 99(5), 865–872 | 10.3324/haematol.2013.098517</w:t>
      </w:r>
      <w:br/>
      <w:hyperlink r:id="rId7" w:history="1">
        <w:r>
          <w:rPr>
            <w:color w:val="2980b9"/>
            <w:u w:val="single"/>
          </w:rPr>
          <w:t xml:space="preserve">https://sci-hub.ru/10.3324/haematol.2013.098517</w:t>
        </w:r>
      </w:hyperlink>
    </w:p>
    <w:p>
      <w:pPr>
        <w:pStyle w:val="Heading1"/>
      </w:pPr>
      <w:bookmarkStart w:id="2" w:name="_Toc2"/>
      <w:r>
        <w:t>Article summary:</w:t>
      </w:r>
      <w:bookmarkEnd w:id="2"/>
    </w:p>
    <w:p>
      <w:pPr>
        <w:jc w:val="both"/>
      </w:pPr>
      <w:r>
        <w:rPr/>
        <w:t xml:space="preserve">1. This article presents an international study of 62 patients with t(6;9)(p22;q34)/DEK-NUP214-rearranged pediatric acute lymphoblastic leukemia (ALL). </w:t>
      </w:r>
    </w:p>
    <w:p>
      <w:pPr>
        <w:jc w:val="both"/>
      </w:pPr>
      <w:r>
        <w:rPr/>
        <w:t xml:space="preserve">2. The study found that the overall survival rate for these patients was significantly lower than that of other ALL patients, and that the prognosis was worse for those with higher white blood cell counts. </w:t>
      </w:r>
    </w:p>
    <w:p>
      <w:pPr>
        <w:jc w:val="both"/>
      </w:pPr>
      <w:r>
        <w:rPr/>
        <w:t xml:space="preserve">3. The authors concluded that further research is needed to better understand the biology of this type of leukemia and to develop more effective treatments.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t(6;9)(p22;q34)/DEK-NUP214-rearranged pediatric acute lymphoblastic leukemia (ALL). It is based on an international study of 62 patients, which provides a large enough sample size to draw meaningful conclusions about the disease. The authors have also provided detailed information about their methods and results, which adds to the trustworthiness of their findings. </w:t>
      </w:r>
    </w:p>
    <w:p>
      <w:pPr>
        <w:jc w:val="both"/>
      </w:pPr>
      <w:r>
        <w:rPr/>
        <w:t xml:space="preserve">The article does not appear to be biased or one-sided in its reporting, as it presents both positive and negative findings from the study. It also acknowledges potential limitations in its methodology, such as the fact that some data may have been missing due to incomplete records or patient dropout. Furthermore, it does not make any unsupported claims or omit any important points of consideration. </w:t>
      </w:r>
    </w:p>
    <w:p>
      <w:pPr>
        <w:jc w:val="both"/>
      </w:pPr>
      <w:r>
        <w:rPr/>
        <w:t xml:space="preserve">The only potential issue with this article is that it does not explore any counterarguments or alternative explanations for its findings. However, given that this is a research paper rather than an opinion piece, this omission can be forgiven as it does not detract from the reliability of the information presented in the article.</w:t>
      </w:r>
    </w:p>
    <w:p>
      <w:pPr>
        <w:pStyle w:val="Heading1"/>
      </w:pPr>
      <w:bookmarkStart w:id="5" w:name="_Toc5"/>
      <w:r>
        <w:t>Topics for further research:</w:t>
      </w:r>
      <w:bookmarkEnd w:id="5"/>
    </w:p>
    <w:p>
      <w:pPr>
        <w:spacing w:after="0"/>
        <w:numPr>
          <w:ilvl w:val="0"/>
          <w:numId w:val="2"/>
        </w:numPr>
      </w:pPr>
      <w:r>
        <w:rPr/>
        <w:t xml:space="preserve">Clinical outcomes of t(6;9)(p22;q34)/DEK-NUP214-rearranged pediatric ALL</w:t>
      </w:r>
    </w:p>
    <w:p>
      <w:pPr>
        <w:spacing w:after="0"/>
        <w:numPr>
          <w:ilvl w:val="0"/>
          <w:numId w:val="2"/>
        </w:numPr>
      </w:pPr>
      <w:r>
        <w:rPr/>
        <w:t xml:space="preserve">Treatment options for t(6;9)(p22;q34)/DEK-NUP214-rearranged pediatric ALL</w:t>
      </w:r>
    </w:p>
    <w:p>
      <w:pPr>
        <w:spacing w:after="0"/>
        <w:numPr>
          <w:ilvl w:val="0"/>
          <w:numId w:val="2"/>
        </w:numPr>
      </w:pPr>
      <w:r>
        <w:rPr/>
        <w:t xml:space="preserve">Prognosis of t(6;9)(p22;q34)/DEK-NUP214-rearranged pediatric ALL</w:t>
      </w:r>
    </w:p>
    <w:p>
      <w:pPr>
        <w:spacing w:after="0"/>
        <w:numPr>
          <w:ilvl w:val="0"/>
          <w:numId w:val="2"/>
        </w:numPr>
      </w:pPr>
      <w:r>
        <w:rPr/>
        <w:t xml:space="preserve">Risk factors for t(6;9)(p22;q34)/DEK-NUP214-rearranged pediatric ALL</w:t>
      </w:r>
    </w:p>
    <w:p>
      <w:pPr>
        <w:spacing w:after="0"/>
        <w:numPr>
          <w:ilvl w:val="0"/>
          <w:numId w:val="2"/>
        </w:numPr>
      </w:pPr>
      <w:r>
        <w:rPr/>
        <w:t xml:space="preserve">Molecular mechanisms of t(6;9)(p22;q34)/DEK-NUP214-rearranged pediatric ALL</w:t>
      </w:r>
    </w:p>
    <w:p>
      <w:pPr>
        <w:numPr>
          <w:ilvl w:val="0"/>
          <w:numId w:val="2"/>
        </w:numPr>
      </w:pPr>
      <w:r>
        <w:rPr/>
        <w:t xml:space="preserve">Epidemiology of t(6;9)(p22;q34)/DEK-NUP214-rearranged pediatric ALL</w:t>
      </w:r>
    </w:p>
    <w:p>
      <w:pPr>
        <w:pStyle w:val="Heading1"/>
      </w:pPr>
      <w:bookmarkStart w:id="6" w:name="_Toc6"/>
      <w:r>
        <w:t>Report location:</w:t>
      </w:r>
      <w:bookmarkEnd w:id="6"/>
    </w:p>
    <w:p>
      <w:hyperlink r:id="rId8" w:history="1">
        <w:r>
          <w:rPr>
            <w:color w:val="2980b9"/>
            <w:u w:val="single"/>
          </w:rPr>
          <w:t xml:space="preserve">https://www.fullpicture.app/item/02c09928e4dbd68b19f6519e21b2fffd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85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3324/haematol.2013.098517" TargetMode="External"/><Relationship Id="rId8" Type="http://schemas.openxmlformats.org/officeDocument/2006/relationships/hyperlink" Target="https://www.fullpicture.app/item/02c09928e4dbd68b19f6519e21b2f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2023-03-02T18:36:45+01:00</dcterms:created>
  <dcterms:modified xsi:type="dcterms:W3CDTF">2023-03-02T18:36:45+01:00</dcterms:modified>
</cp:coreProperties>
</file>

<file path=docProps/custom.xml><?xml version="1.0" encoding="utf-8"?>
<Properties xmlns="http://schemas.openxmlformats.org/officeDocument/2006/custom-properties" xmlns:vt="http://schemas.openxmlformats.org/officeDocument/2006/docPropsVTypes"/>
</file>