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Inhibitor of apoptosis-stimulating p53 protein protects against inflammatory bowel disease in mice models by inhibiting the nuclear factor kappa B signaling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https://pubmed.ncbi.nlm.nih.gov/33942299/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Inhibitor of apoptosis-stimulating p53 protein (iASPP) protects against inflammatory bowel disease in mice models.</w:t>
      </w:r>
    </w:p>
    <w:p>
      <w:pPr>
        <w:jc w:val="both"/>
      </w:pPr>
      <w:r>
        <w:rPr/>
        <w:t xml:space="preserve">2. iASPP inhibits the nuclear factor kappa B signaling pathway, which is involved in inflammation.</w:t>
      </w:r>
    </w:p>
    <w:p>
      <w:pPr>
        <w:jc w:val="both"/>
      </w:pPr>
      <w:r>
        <w:rPr/>
        <w:t xml:space="preserve">3. iASPP expression is decreased in colitis models, while inflammatory markers are increased, indicating a potential therapeutic target for inflammatory bowel disease.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本文研究了抑制凋亡刺激p53蛋白（iASPP）在小鼠模型中对炎症性肠病的保护作用。文章通过实验数据展示了iASPP在小鼠模型中的表达情况以及其与核因子kappa B信号通路的关系。然而，本文存在以下问题：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偏见来源：本文未提及作者是否有任何利益冲突或资金来源，这可能会影响作者对结果的解释和呈现。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片面报道：本文只探讨了iASPP在小鼠模型中的保护作用，但并未探讨其在人类中的应用前景和潜在风险。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缺失考虑点：本文未考虑其他可能影响炎症性肠病发生和发展的因素，如环境、遗传等。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主张缺失证据：尽管文章提出了iASPP可以通过抑制核因子kappa B信号通路来保护小鼠免受炎症性肠病的侵害，但并未提供足够证据支持这一主张。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未探索反驳：文章未探讨其他学者对该主张的反驳意见，并且也没有进行进一步实验验证。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宣传内容：文章过于强调iASPP对于治疗炎症性肠病的重要性，可能会引起读者不必要的期望和误解。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偏袒：文章只从正面角度探讨了iASPP对于治疗炎症性肠病的作用，而忽略了其潜在风险和限制条件。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风险注意不足：文章没有平等地呈现双方观点，并且也没有提到使用iASPP治疗可能带来的副作用和风险。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Conflict of interest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Potential applications and risks in humans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inflammatory bowel disease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
</w:t>
      </w:r>
    </w:p>
    <w:p>
      <w:pPr>
        <w:spacing w:after="0"/>
        <w:numPr>
          <w:ilvl w:val="0"/>
          <w:numId w:val="2"/>
        </w:numPr>
      </w:pPr>
      <w:r>
        <w:rPr/>
        <w:t xml:space="preserve">Lack of exploration of opposing views and further experimentation
</w:t>
      </w:r>
    </w:p>
    <w:p>
      <w:pPr>
        <w:spacing w:after="0"/>
        <w:numPr>
          <w:ilvl w:val="0"/>
          <w:numId w:val="2"/>
        </w:numPr>
      </w:pPr>
      <w:r>
        <w:rPr/>
        <w:t xml:space="preserve">Overemphasis on the importance of iASPP and potential misconceptions
</w:t>
      </w:r>
    </w:p>
    <w:p>
      <w:pPr>
        <w:spacing w:after="0"/>
        <w:numPr>
          <w:ilvl w:val="0"/>
          <w:numId w:val="2"/>
        </w:numPr>
      </w:pPr>
      <w:r>
        <w:rPr/>
        <w:t xml:space="preserve">Bias towards positive aspects and neglect of potential risks and limitations
</w:t>
      </w:r>
    </w:p>
    <w:p>
      <w:pPr>
        <w:numPr>
          <w:ilvl w:val="0"/>
          <w:numId w:val="2"/>
        </w:numPr>
      </w:pPr>
      <w:r>
        <w:rPr/>
        <w:t xml:space="preserve">Inadequate attention to risks and side effects of iASPP treatment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https://www.fullpicture.app/item/02dd077d279bfe7d3d6c1420b50ac633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3BF7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942299/" TargetMode="External"/><Relationship Id="rId8" Type="http://schemas.openxmlformats.org/officeDocument/2006/relationships/hyperlink" Target="https://www.fullpicture.app/item/02dd077d279bfe7d3d6c1420b50ac6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2023-12-05T11:57:29+01:00</dcterms:created>
  <dcterms:modified xsi:type="dcterms:W3CDTF">2023-12-05T11:57:29+01:00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