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资本下乡中村企合作治理的逻辑与机制 - 中国知网</w:t></w:r><w:br/><w:hyperlink r:id="rId7" w:history="1"><w:r><w:rPr><w:color w:val="2980b9"/><w:u w:val="single"/></w:rPr><w:t xml:space="preserve">https://kns.cnki.net/kcms2/article/abstract?v=3uoqIhG8C44YLTlOAiTRKibYlV5Vjs7iJTKGjg9uTdeTsOI_ra5_XZcDzMyW1qhEVaDVsmGy2Td-kQKF0mj0Z284p92SBbQJ&uniplatform=NZKPT</w:t></w:r></w:hyperlink></w:p><w:p><w:pPr><w:pStyle w:val="Heading1"/></w:pPr><w:bookmarkStart w:id="2" w:name="_Toc2"/><w:r><w:t>Article summary:</w:t></w:r><w:bookmarkEnd w:id="2"/></w:p><w:p><w:pPr><w:jc w:val="both"/></w:pPr><w:r><w:rPr/><w:t xml:space="preserve">1. The article discusses the logic and mechanisms of village-enterprise cooperation governance in rural areas under capital investment.</w:t></w:r></w:p><w:p><w:pPr><w:jc w:val="both"/></w:pPr><w:r><w:rPr/><w:t xml:space="preserve">2. It examines how different actors cooperate strategically to achieve a common goal, and how this model of cooperation governance can optimize the existing village governance structure, rebuild the village community, and reduce conflicts between enterprises.</w:t></w:r></w:p><w:p><w:pPr><w:jc w:val="both"/></w:pPr><w:r><w:rPr/><w:t xml:space="preserve">3. The article also suggests that village-enterprise cooperation should be used to activate development forces within villages, protect villagers' legal rights, and effectively promote modernization of rural governance systems and capabilities.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in-depth analysis of the logic and mechanisms of village-enterprise cooperation governance in rural areas under capital investment. It is well researched with references to relevant literature from both Chinese and international sources. The author has provided a comprehensive overview of the topic, including its implications for rural revitalization strategies, restructuring of existing village governance structures, reduction of enterprise conflicts, formation of benefit communities, activation of development forces within villages, protection of villagers' legal rights, etc. </w:t></w:r></w:p><w:p><w:pPr><w:jc w:val="both"/></w:pPr><w:r><w:rPr/><w:t xml:space="preserve">The article does not appear to have any major biases or one-sided reporting as it presents both sides equally by providing an objective overview of the topic from multiple perspectives. Furthermore, all claims made are supported by evidence from relevant literature which adds credibility to the arguments presented in the article. </w:t></w:r></w:p><w:p><w:pPr><w:jc w:val="both"/></w:pPr><w:r><w:rPr/><w:t xml:space="preserve">The only potential issue with the article is that it does not explore any counterarguments or alternative perspectives on the topic which could have added further depth to its analysis. However, this does not detract from its overall reliability as it provides a comprehensive overview of the topic at hand without any promotional content or partiality.</w:t></w:r></w:p><w:p><w:pPr><w:pStyle w:val="Heading1"/></w:pPr><w:bookmarkStart w:id="5" w:name="_Toc5"/><w:r><w:t>Topics for further research:</w:t></w:r><w:bookmarkEnd w:id="5"/></w:p><w:p><w:pPr><w:spacing w:after="0"/><w:numPr><w:ilvl w:val="0"/><w:numId w:val="2"/></w:numPr></w:pPr><w:r><w:rPr/><w:t xml:space="preserve">Rural revitalization strategies </w:t></w:r></w:p><w:p><w:pPr><w:spacing w:after="0"/><w:numPr><w:ilvl w:val="0"/><w:numId w:val="2"/></w:numPr></w:pPr><w:r><w:rPr/><w:t xml:space="preserve">Village governance structures </w:t></w:r></w:p><w:p><w:pPr><w:spacing w:after="0"/><w:numPr><w:ilvl w:val="0"/><w:numId w:val="2"/></w:numPr></w:pPr><w:r><w:rPr/><w:t xml:space="preserve">Enterprise conflicts resolution </w:t></w:r></w:p><w:p><w:pPr><w:spacing w:after="0"/><w:numPr><w:ilvl w:val="0"/><w:numId w:val="2"/></w:numPr></w:pPr><w:r><w:rPr/><w:t xml:space="preserve">Benefit communities formation </w:t></w:r></w:p><w:p><w:pPr><w:spacing w:after="0"/><w:numPr><w:ilvl w:val="0"/><w:numId w:val="2"/></w:numPr></w:pPr><w:r><w:rPr/><w:t xml:space="preserve">Development forces activation </w:t></w:r></w:p><w:p><w:pPr><w:numPr><w:ilvl w:val="0"/><w:numId w:val="2"/></w:numPr></w:pPr><w:r><w:rPr/><w:t xml:space="preserve">Villagers' legal rights protection</w:t></w:r></w:p><w:p><w:pPr><w:pStyle w:val="Heading1"/></w:pPr><w:bookmarkStart w:id="6" w:name="_Toc6"/><w:r><w:t>Report location:</w:t></w:r><w:bookmarkEnd w:id="6"/></w:p><w:p><w:hyperlink r:id="rId8" w:history="1"><w:r><w:rPr><w:color w:val="2980b9"/><w:u w:val="single"/></w:rPr><w:t xml:space="preserve">https://www.fullpicture.app/item/0364ac5b2c74ab8e027d42c6f2a40b0b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C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ZcDzMyW1qhEVaDVsmGy2Td-kQKF0mj0Z284p92SBbQJ&amp;uniplatform=NZKPT" TargetMode="External"/><Relationship Id="rId8" Type="http://schemas.openxmlformats.org/officeDocument/2006/relationships/hyperlink" Target="https://www.fullpicture.app/item/0364ac5b2c74ab8e027d42c6f2a40b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2023-02-24T14:16:52+01:00</dcterms:created>
  <dcterms:modified xsi:type="dcterms:W3CDTF">2023-02-24T14:16:52+01:00</dcterms:modified>
</cp:coreProperties>
</file>

<file path=docProps/custom.xml><?xml version="1.0" encoding="utf-8"?>
<Properties xmlns="http://schemas.openxmlformats.org/officeDocument/2006/custom-properties" xmlns:vt="http://schemas.openxmlformats.org/officeDocument/2006/docPropsVTypes"/>
</file>