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Global Compact Selected Experiences and Reflections on JSTOR</w:t>
      </w:r>
      <w:br/>
      <w:hyperlink r:id="rId7" w:history="1">
        <w:r>
          <w:rPr>
            <w:color w:val="2980b9"/>
            <w:u w:val="single"/>
          </w:rPr>
          <w:t xml:space="preserve">https://www-jstor-org.ezproxy.lib.gla.ac.uk/stable/25123541</w:t>
        </w:r>
      </w:hyperlink>
    </w:p>
    <w:p>
      <w:pPr>
        <w:pStyle w:val="Heading1"/>
      </w:pPr>
      <w:bookmarkStart w:id="2" w:name="_Toc2"/>
      <w:r>
        <w:t>Article summary:</w:t>
      </w:r>
      <w:bookmarkEnd w:id="2"/>
    </w:p>
    <w:p>
      <w:pPr>
        <w:jc w:val="both"/>
      </w:pPr>
      <w:r>
        <w:rPr/>
        <w:t xml:space="preserve">1. JSTOR上关于全球契约的研究：文章列举了多篇关于联合国全球契约的研究，包括其对企业社会责任和可持续发展的影响、其在国际人权标准中的作用等。</w:t>
      </w:r>
    </w:p>
    <w:p>
      <w:pPr>
        <w:jc w:val="both"/>
      </w:pPr>
      <w:r>
        <w:rPr/>
        <w:t xml:space="preserve"/>
      </w:r>
    </w:p>
    <w:p>
      <w:pPr>
        <w:jc w:val="both"/>
      </w:pPr>
      <w:r>
        <w:rPr/>
        <w:t xml:space="preserve">2. 企业社会责任与人权：文章探讨了企业在国际人权标准中的角色和责任，以及公私合作伙伴关系在解决环境问题和促进发展方面的潜力。</w:t>
      </w:r>
    </w:p>
    <w:p>
      <w:pPr>
        <w:jc w:val="both"/>
      </w:pPr>
      <w:r>
        <w:rPr/>
        <w:t xml:space="preserve"/>
      </w:r>
    </w:p>
    <w:p>
      <w:pPr>
        <w:jc w:val="both"/>
      </w:pPr>
      <w:r>
        <w:rPr/>
        <w:t xml:space="preserve">3. 标准化道德倡议的机遇与问题：文章从利益相关者理论角度分析了标准化道德倡议所面临的机遇和问题，并提出了未来研究的议程。</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该文章列出了一系列关于联合国全球契约的研究，包括企业社会责任、可持续发展和国际人权等方面。然而，该文章存在一些潜在的偏见和缺失。</w:t>
      </w:r>
    </w:p>
    <w:p>
      <w:pPr>
        <w:jc w:val="both"/>
      </w:pPr>
      <w:r>
        <w:rPr/>
        <w:t xml:space="preserve"/>
      </w:r>
    </w:p>
    <w:p>
      <w:pPr>
        <w:jc w:val="both"/>
      </w:pPr>
      <w:r>
        <w:rPr/>
        <w:t xml:space="preserve">首先，该文章似乎只关注了联合国全球契约的积极方面，而忽略了其可能存在的负面影响。例如，一些批评者认为，该契约可能成为企业进行“绿色洗白”的工具，使其在表面上看起来符合可持续发展标准，但实际上并没有真正改变其商业行为。</w:t>
      </w:r>
    </w:p>
    <w:p>
      <w:pPr>
        <w:jc w:val="both"/>
      </w:pPr>
      <w:r>
        <w:rPr/>
        <w:t xml:space="preserve"/>
      </w:r>
    </w:p>
    <w:p>
      <w:pPr>
        <w:jc w:val="both"/>
      </w:pPr>
      <w:r>
        <w:rPr/>
        <w:t xml:space="preserve">其次，在讨论企业社会责任和可持续发展时，该文章似乎忽略了政治和经济背景对这些问题的影响。例如，在某些情况下，政府可能不愿意采取必要的措施来保护环境或人权，因为这可能会损害其与企业的关系。同样地，在某些情况下，企业可能不愿意采取必要的措施来保护环境或人权，因为这可能会损害其利润。</w:t>
      </w:r>
    </w:p>
    <w:p>
      <w:pPr>
        <w:jc w:val="both"/>
      </w:pPr>
      <w:r>
        <w:rPr/>
        <w:t xml:space="preserve"/>
      </w:r>
    </w:p>
    <w:p>
      <w:pPr>
        <w:jc w:val="both"/>
      </w:pPr>
      <w:r>
        <w:rPr/>
        <w:t xml:space="preserve">此外，在讨论企业社会责任和可持续发展时，该文章似乎忽略了消费者和公众对这些问题的影响。例如，消费者可能会选择不购买那些不符合可持续发展标准的产品，从而迫使企业改变其商业行为。同样地，公众可能会通过抵制或示威来推动政府和企业采取必要的措施来保护环境或人权。</w:t>
      </w:r>
    </w:p>
    <w:p>
      <w:pPr>
        <w:jc w:val="both"/>
      </w:pPr>
      <w:r>
        <w:rPr/>
        <w:t xml:space="preserve"/>
      </w:r>
    </w:p>
    <w:p>
      <w:pPr>
        <w:jc w:val="both"/>
      </w:pPr>
      <w:r>
        <w:rPr/>
        <w:t xml:space="preserve">最后，在讨论企业社会责任和可持续发展时，该文章似乎忽略了一些重要的考虑点。例如，它没有涉及到如何平衡经济增长和环境保护之间的矛盾，也没有涉及到如何解决贫困和不平等问题与可持续发展之间的关系。</w:t>
      </w:r>
    </w:p>
    <w:p>
      <w:pPr>
        <w:jc w:val="both"/>
      </w:pPr>
      <w:r>
        <w:rPr/>
        <w:t xml:space="preserve"/>
      </w:r>
    </w:p>
    <w:p>
      <w:pPr>
        <w:jc w:val="both"/>
      </w:pPr>
      <w:r>
        <w:rPr/>
        <w:t xml:space="preserve">总之，尽管该文章提供了一些有价值的信息和见解，但它存在一些潜在的偏见和缺失。因此，在评估联合国全球契约以及企业社会责任和可持续发展等问题时，需要更加全面地考虑各种因素，并避免片面报道、无根据的主张、缺失证据等问题。</w:t>
      </w:r>
    </w:p>
    <w:p>
      <w:pPr>
        <w:pStyle w:val="Heading1"/>
      </w:pPr>
      <w:bookmarkStart w:id="5" w:name="_Toc5"/>
      <w:r>
        <w:t>Topics for further research:</w:t>
      </w:r>
      <w:bookmarkEnd w:id="5"/>
    </w:p>
    <w:p>
      <w:pPr>
        <w:spacing w:after="0"/>
        <w:numPr>
          <w:ilvl w:val="0"/>
          <w:numId w:val="2"/>
        </w:numPr>
      </w:pPr>
      <w:r>
        <w:rPr/>
        <w:t xml:space="preserve">Negative impacts of the UN Global Compact
</w:t>
      </w:r>
    </w:p>
    <w:p>
      <w:pPr>
        <w:spacing w:after="0"/>
        <w:numPr>
          <w:ilvl w:val="0"/>
          <w:numId w:val="2"/>
        </w:numPr>
      </w:pPr>
      <w:r>
        <w:rPr/>
        <w:t xml:space="preserve">Political and economic influences on CSR and sustainable development
</w:t>
      </w:r>
    </w:p>
    <w:p>
      <w:pPr>
        <w:spacing w:after="0"/>
        <w:numPr>
          <w:ilvl w:val="0"/>
          <w:numId w:val="2"/>
        </w:numPr>
      </w:pPr>
      <w:r>
        <w:rPr/>
        <w:t xml:space="preserve">Consumer and public influence on CSR and sustainable development
</w:t>
      </w:r>
    </w:p>
    <w:p>
      <w:pPr>
        <w:spacing w:after="0"/>
        <w:numPr>
          <w:ilvl w:val="0"/>
          <w:numId w:val="2"/>
        </w:numPr>
      </w:pPr>
      <w:r>
        <w:rPr/>
        <w:t xml:space="preserve">Balancing economic growth and environmental protection
</w:t>
      </w:r>
    </w:p>
    <w:p>
      <w:pPr>
        <w:spacing w:after="0"/>
        <w:numPr>
          <w:ilvl w:val="0"/>
          <w:numId w:val="2"/>
        </w:numPr>
      </w:pPr>
      <w:r>
        <w:rPr/>
        <w:t xml:space="preserve">Addressing poverty and inequality in relation to sustainable development
</w:t>
      </w:r>
    </w:p>
    <w:p>
      <w:pPr>
        <w:numPr>
          <w:ilvl w:val="0"/>
          <w:numId w:val="2"/>
        </w:numPr>
      </w:pPr>
      <w:r>
        <w:rPr/>
        <w:t xml:space="preserve">Need for comprehensive consideration of various factors in evaluating CSR and sustainable development.</w:t>
      </w:r>
    </w:p>
    <w:p>
      <w:pPr>
        <w:pStyle w:val="Heading1"/>
      </w:pPr>
      <w:bookmarkStart w:id="6" w:name="_Toc6"/>
      <w:r>
        <w:t>Report location:</w:t>
      </w:r>
      <w:bookmarkEnd w:id="6"/>
    </w:p>
    <w:p>
      <w:hyperlink r:id="rId8" w:history="1">
        <w:r>
          <w:rPr>
            <w:color w:val="2980b9"/>
            <w:u w:val="single"/>
          </w:rPr>
          <w:t xml:space="preserve">https://www.fullpicture.app/item/03756d32fe6fd9bc96388848125a430a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437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ezproxy.lib.gla.ac.uk/stable/25123541" TargetMode="External"/><Relationship Id="rId8" Type="http://schemas.openxmlformats.org/officeDocument/2006/relationships/hyperlink" Target="https://www.fullpicture.app/item/03756d32fe6fd9bc96388848125a43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2023-05-16T01:10:26+02:00</dcterms:created>
  <dcterms:modified xsi:type="dcterms:W3CDTF">2023-05-16T01:10:26+02:00</dcterms:modified>
</cp:coreProperties>
</file>

<file path=docProps/custom.xml><?xml version="1.0" encoding="utf-8"?>
<Properties xmlns="http://schemas.openxmlformats.org/officeDocument/2006/custom-properties" xmlns:vt="http://schemas.openxmlformats.org/officeDocument/2006/docPropsVTypes"/>
</file>