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Method of the Year 2022: long-read sequencing | Nature Methods</w:t>
      </w:r>
      <w:br/>
      <w:hyperlink r:id="rId7" w:history="1">
        <w:r>
          <w:rPr>
            <w:color w:val="2980b9"/>
            <w:u w:val="single"/>
          </w:rPr>
          <w:t xml:space="preserve">https://www.nature.com/articles/s41592-022-01759-x</w:t>
        </w:r>
      </w:hyperlink>
    </w:p>
    <w:p>
      <w:pPr>
        <w:pStyle w:val="Heading1"/>
      </w:pPr>
      <w:bookmarkStart w:id="2" w:name="_Toc2"/>
      <w:r>
        <w:t>Article summary:</w:t>
      </w:r>
      <w:bookmarkEnd w:id="2"/>
    </w:p>
    <w:p>
      <w:pPr>
        <w:jc w:val="both"/>
      </w:pPr>
      <w:r>
        <w:rPr/>
        <w:t xml:space="preserve">1. Long-read sequencing is the main technology responsible for generating data for the Telomere-to-Telomere (T2T) Consortium's first complete human genome.</w:t>
      </w:r>
    </w:p>
    <w:p>
      <w:pPr>
        <w:jc w:val="both"/>
      </w:pPr>
      <w:r>
        <w:rPr/>
        <w:t xml:space="preserve">2. Long-read sequencing has a wide range of applications, from reading genomes and transcriptomes to epigenomes in humans and other species.</w:t>
      </w:r>
    </w:p>
    <w:p>
      <w:pPr>
        <w:jc w:val="both"/>
      </w:pPr>
      <w:r>
        <w:rPr/>
        <w:t xml:space="preserve">3. Computational methods are essential for translating the information embedded in long-read sequences into biological discoveries.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long-read sequencing technology and its applications, highlighting its success in enabling the T2T Consortium’s first complete human genome. The article is written from a positive perspective, emphasizing the potential of long-read sequencing to enable new discoveries in genomics, transcriptomics, epigenomics, and epitranscriptomics. However, it does not provide any evidence or counterarguments to support its claims or explore possible risks associated with this technology. Additionally, there is no mention of any potential biases or sources of bias that could affect the accuracy of the data generated by long-read sequencing. Furthermore, while the article mentions various computational methods used to analyze long-read data, it does not provide any details about how these methods work or their limitations. Finally, while the article acknowledges that different long-read sequencing technologies have varying lengths, error rates and throughputs, it does not provide any information about which technology is best suited for which application or research goal. In conclusion, while this article provides an overview of long-read sequencing technology and its potential applications, it lacks sufficient detail to be considered reliable or trustworthy.</w:t>
      </w:r>
    </w:p>
    <w:p>
      <w:pPr>
        <w:pStyle w:val="Heading1"/>
      </w:pPr>
      <w:bookmarkStart w:id="5" w:name="_Toc5"/>
      <w:r>
        <w:t>Topics for further research:</w:t>
      </w:r>
      <w:bookmarkEnd w:id="5"/>
    </w:p>
    <w:p>
      <w:pPr>
        <w:spacing w:after="0"/>
        <w:numPr>
          <w:ilvl w:val="0"/>
          <w:numId w:val="2"/>
        </w:numPr>
      </w:pPr>
      <w:r>
        <w:rPr/>
        <w:t xml:space="preserve">Long-read sequencing technology accuracy</w:t>
      </w:r>
    </w:p>
    <w:p>
      <w:pPr>
        <w:spacing w:after="0"/>
        <w:numPr>
          <w:ilvl w:val="0"/>
          <w:numId w:val="2"/>
        </w:numPr>
      </w:pPr>
      <w:r>
        <w:rPr/>
        <w:t xml:space="preserve">Long-read sequencing technology biases</w:t>
      </w:r>
    </w:p>
    <w:p>
      <w:pPr>
        <w:spacing w:after="0"/>
        <w:numPr>
          <w:ilvl w:val="0"/>
          <w:numId w:val="2"/>
        </w:numPr>
      </w:pPr>
      <w:r>
        <w:rPr/>
        <w:t xml:space="preserve">Computational methods for long-read data analysis</w:t>
      </w:r>
    </w:p>
    <w:p>
      <w:pPr>
        <w:spacing w:after="0"/>
        <w:numPr>
          <w:ilvl w:val="0"/>
          <w:numId w:val="2"/>
        </w:numPr>
      </w:pPr>
      <w:r>
        <w:rPr/>
        <w:t xml:space="preserve">Long-read sequencing technology throughput</w:t>
      </w:r>
    </w:p>
    <w:p>
      <w:pPr>
        <w:spacing w:after="0"/>
        <w:numPr>
          <w:ilvl w:val="0"/>
          <w:numId w:val="2"/>
        </w:numPr>
      </w:pPr>
      <w:r>
        <w:rPr/>
        <w:t xml:space="preserve">Long-read sequencing technology error rates</w:t>
      </w:r>
    </w:p>
    <w:p>
      <w:pPr>
        <w:numPr>
          <w:ilvl w:val="0"/>
          <w:numId w:val="2"/>
        </w:numPr>
      </w:pPr>
      <w:r>
        <w:rPr/>
        <w:t xml:space="preserve">Comparison of long-read sequencing technologies</w:t>
      </w:r>
    </w:p>
    <w:p>
      <w:pPr>
        <w:pStyle w:val="Heading1"/>
      </w:pPr>
      <w:bookmarkStart w:id="6" w:name="_Toc6"/>
      <w:r>
        <w:t>Report location:</w:t>
      </w:r>
      <w:bookmarkEnd w:id="6"/>
    </w:p>
    <w:p>
      <w:hyperlink r:id="rId8" w:history="1">
        <w:r>
          <w:rPr>
            <w:color w:val="2980b9"/>
            <w:u w:val="single"/>
          </w:rPr>
          <w:t xml:space="preserve">https://www.fullpicture.app/item/03c30643eb70c43b5fe8f75e79af6e0e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F80F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92-022-01759-x" TargetMode="External"/><Relationship Id="rId8" Type="http://schemas.openxmlformats.org/officeDocument/2006/relationships/hyperlink" Target="https://www.fullpicture.app/item/03c30643eb70c43b5fe8f75e79af6e0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2023-02-27T03:08:26+01:00</dcterms:created>
  <dcterms:modified xsi:type="dcterms:W3CDTF">2023-02-27T03:08:26+01:00</dcterms:modified>
</cp:coreProperties>
</file>

<file path=docProps/custom.xml><?xml version="1.0" encoding="utf-8"?>
<Properties xmlns="http://schemas.openxmlformats.org/officeDocument/2006/custom-properties" xmlns:vt="http://schemas.openxmlformats.org/officeDocument/2006/docPropsVTypes"/>
</file>