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effectiveness of styles of play in elite soccer - Javier Fernandez-Navarro, Luis Fradua, Asier Zubillaga, Allistair P McRobert, 2019</w:t>
      </w:r>
      <w:br/>
      <w:hyperlink r:id="rId7" w:history="1">
        <w:r>
          <w:rPr>
            <w:color w:val="2980b9"/>
            <w:u w:val="single"/>
          </w:rPr>
          <w:t xml:space="preserve">https://journals.sagepub.com/doi/10.1177/1747954119855361</w:t>
        </w:r>
      </w:hyperlink>
    </w:p>
    <w:p>
      <w:pPr>
        <w:pStyle w:val="Heading1"/>
      </w:pPr>
      <w:bookmarkStart w:id="2" w:name="_Toc2"/>
      <w:r>
        <w:t>Article summary:</w:t>
      </w:r>
      <w:bookmarkEnd w:id="2"/>
    </w:p>
    <w:p>
      <w:pPr>
        <w:jc w:val="both"/>
      </w:pPr>
      <w:r>
        <w:rPr/>
        <w:t xml:space="preserve">1. 本研究旨在评估足球比赛中不同打法的有效性，并探讨比赛状态、场地和对手实力等情境变量对其影响。</w:t>
      </w:r>
    </w:p>
    <w:p>
      <w:pPr>
        <w:jc w:val="both"/>
      </w:pPr>
      <w:r>
        <w:rPr/>
        <w:t xml:space="preserve">2. 研究采用了期望进球和球移动点数指标来衡量团队进攻的有效性，发现直接进攻、反击、维持控球和传中等打法在不同情境下的有效性存在差异。</w:t>
      </w:r>
    </w:p>
    <w:p>
      <w:pPr>
        <w:jc w:val="both"/>
      </w:pPr>
      <w:r>
        <w:rPr/>
        <w:t xml:space="preserve">3. 比如，当领先两个或以上进球时，直接进攻、反击、维持控球和传中等打法的有效性显著提高；而客场比赛则会对直接进攻、维持控球和高压逼抢等打法产生负面影响。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作为一篇研究文章，本文提供了对足球比赛中不同打法的有效性进行评估的结果。然而，在分析过程中存在一些潜在的偏见和局限性。</w:t>
      </w:r>
    </w:p>
    <w:p>
      <w:pPr>
        <w:jc w:val="both"/>
      </w:pPr>
      <w:r>
        <w:rPr/>
        <w:t xml:space="preserve"/>
      </w:r>
    </w:p>
    <w:p>
      <w:pPr>
        <w:jc w:val="both"/>
      </w:pPr>
      <w:r>
        <w:rPr/>
        <w:t xml:space="preserve">首先，该研究只考虑了英超联赛2015-2016赛季的数据，这可能会影响其适用性和推广性。此外，该研究没有考虑其他因素，如球队战术、球员技能水平等因素对比赛结果的影响。</w:t>
      </w:r>
    </w:p>
    <w:p>
      <w:pPr>
        <w:jc w:val="both"/>
      </w:pPr>
      <w:r>
        <w:rPr/>
        <w:t xml:space="preserve"/>
      </w:r>
    </w:p>
    <w:p>
      <w:pPr>
        <w:jc w:val="both"/>
      </w:pPr>
      <w:r>
        <w:rPr/>
        <w:t xml:space="preserve">其次，该研究使用了“预期进球”和“球移动点数”指标来衡量团队占有率的有效性。这些指标可能无法全面反映比赛中各种因素对团队表现的影响。</w:t>
      </w:r>
    </w:p>
    <w:p>
      <w:pPr>
        <w:jc w:val="both"/>
      </w:pPr>
      <w:r>
        <w:rPr/>
        <w:t xml:space="preserve"/>
      </w:r>
    </w:p>
    <w:p>
      <w:pPr>
        <w:jc w:val="both"/>
      </w:pPr>
      <w:r>
        <w:rPr/>
        <w:t xml:space="preserve">此外，该研究没有探讨不同打法之间的相互作用以及它们如何随着时间变化而变化。这可能导致对比赛结果产生误解，并且不能提供完整的分析。</w:t>
      </w:r>
    </w:p>
    <w:p>
      <w:pPr>
        <w:jc w:val="both"/>
      </w:pPr>
      <w:r>
        <w:rPr/>
        <w:t xml:space="preserve"/>
      </w:r>
    </w:p>
    <w:p>
      <w:pPr>
        <w:jc w:val="both"/>
      </w:pPr>
      <w:r>
        <w:rPr/>
        <w:t xml:space="preserve">最后，该研究没有充分考虑风险和负面影响。例如，在某些情况下采取某种打法可能会增加失误或受到对手反击的风险。这些因素应该被纳入考虑范围内。</w:t>
      </w:r>
    </w:p>
    <w:p>
      <w:pPr>
        <w:jc w:val="both"/>
      </w:pPr>
      <w:r>
        <w:rPr/>
        <w:t xml:space="preserve"/>
      </w:r>
    </w:p>
    <w:p>
      <w:pPr>
        <w:jc w:val="both"/>
      </w:pPr>
      <w:r>
        <w:rPr/>
        <w:t xml:space="preserve">总之，尽管本文提供了有关足球比赛中不同打法有效性的一些信息，但它也存在一些潜在偏见和局限性。未来研究需要更全面地考虑各种因素，并采用更准确和全面的指标来评估团队表现。</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Factors not considered in the analysis
</w:t>
      </w:r>
    </w:p>
    <w:p>
      <w:pPr>
        <w:spacing w:after="0"/>
        <w:numPr>
          <w:ilvl w:val="0"/>
          <w:numId w:val="2"/>
        </w:numPr>
      </w:pPr>
      <w:r>
        <w:rPr/>
        <w:t xml:space="preserve">Use of limited data from a single league
</w:t>
      </w:r>
    </w:p>
    <w:p>
      <w:pPr>
        <w:spacing w:after="0"/>
        <w:numPr>
          <w:ilvl w:val="0"/>
          <w:numId w:val="2"/>
        </w:numPr>
      </w:pPr>
      <w:r>
        <w:rPr/>
        <w:t xml:space="preserve">Potential biases and limitations in the analysis
</w:t>
      </w:r>
    </w:p>
    <w:p>
      <w:pPr>
        <w:spacing w:after="0"/>
        <w:numPr>
          <w:ilvl w:val="0"/>
          <w:numId w:val="2"/>
        </w:numPr>
      </w:pPr>
      <w:r>
        <w:rPr/>
        <w:t xml:space="preserve">Inadequate consideration of risk and negative impacts
</w:t>
      </w:r>
    </w:p>
    <w:p>
      <w:pPr>
        <w:numPr>
          <w:ilvl w:val="0"/>
          <w:numId w:val="2"/>
        </w:numPr>
      </w:pPr>
      <w:r>
        <w:rPr/>
        <w:t xml:space="preserve">Need for more comprehensive analysis and accurate metrics</w:t>
      </w:r>
    </w:p>
    <w:p>
      <w:pPr>
        <w:pStyle w:val="Heading1"/>
      </w:pPr>
      <w:bookmarkStart w:id="6" w:name="_Toc6"/>
      <w:r>
        <w:t>Report location:</w:t>
      </w:r>
      <w:bookmarkEnd w:id="6"/>
    </w:p>
    <w:p>
      <w:hyperlink r:id="rId8" w:history="1">
        <w:r>
          <w:rPr>
            <w:color w:val="2980b9"/>
            <w:u w:val="single"/>
          </w:rPr>
          <w:t xml:space="preserve">https://www.fullpicture.app/item/03edee1ff4e27c9308855bafa8978521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0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747954119855361" TargetMode="External"/><Relationship Id="rId8" Type="http://schemas.openxmlformats.org/officeDocument/2006/relationships/hyperlink" Target="https://www.fullpicture.app/item/03edee1ff4e27c9308855bafa8978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2023-03-15T16:08:49+01:00</dcterms:created>
  <dcterms:modified xsi:type="dcterms:W3CDTF">2023-03-15T16:08:49+01:00</dcterms:modified>
</cp:coreProperties>
</file>

<file path=docProps/custom.xml><?xml version="1.0" encoding="utf-8"?>
<Properties xmlns="http://schemas.openxmlformats.org/officeDocument/2006/custom-properties" xmlns:vt="http://schemas.openxmlformats.org/officeDocument/2006/docPropsVTypes"/>
</file>