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Role of pigment stem cells in hair follicles in the treatment of vitiligo with a 308‐nm excimer laser: An immunohistochemical study of human cases - Noborio - 2023 - Journal of Cutaneous Immunology and Allergy - Wiley Online Library</w:t>
      </w:r>
      <w:br/>
      <w:hyperlink r:id="rId7" w:history="1">
        <w:r>
          <w:rPr>
            <w:color w:val="2980b9"/>
            <w:u w:val="single"/>
          </w:rPr>
          <w:t xml:space="preserve">https://onlinelibrary.wiley.com/doi/full/10.1002/cia2.12271</w:t>
        </w:r>
      </w:hyperlink>
    </w:p>
    <w:p>
      <w:pPr>
        <w:pStyle w:val="Heading1"/>
      </w:pPr>
      <w:bookmarkStart w:id="2" w:name="_Toc2"/>
      <w:r>
        <w:t>Article summary:</w:t>
      </w:r>
      <w:bookmarkEnd w:id="2"/>
    </w:p>
    <w:p>
      <w:pPr>
        <w:jc w:val="both"/>
      </w:pPr>
      <w:r>
        <w:rPr/>
        <w:t xml:space="preserve">1. An immunohistochemical study of a human vitiligo case was performed to investigate the relationship between pigment regeneration and pigment stem cells in vitiligo.</w:t>
      </w:r>
    </w:p>
    <w:p>
      <w:pPr>
        <w:jc w:val="both"/>
      </w:pPr>
      <w:r>
        <w:rPr/>
        <w:t xml:space="preserve">2. The 308-nm excimer laser is effective for vitiligo, but the mechanisms underlying pigment regeneration are not yet clear.</w:t>
      </w:r>
    </w:p>
    <w:p>
      <w:pPr>
        <w:jc w:val="both"/>
      </w:pPr>
      <w:r>
        <w:rPr/>
        <w:t xml:space="preserve">3. The results suggest that excimer laser irradiation may induce the differentiation of melanoblasts and melanocytes from bulge stem cells.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“Role of Pigment Stem Cells in Hair Follicles in the Treatment of Vitiligo with a 308‐nm Excimer Laser: An Immunohistochemical Study of Human Cases” by Noborio et al (2023) is an informative and reliable source on the potential use of excimer lasers for treating vitiligo. The authors provide a detailed description of their research methods, including immunohistochemical examination with anti-cytokeratin 15 (anti-CK15 mouse monoclonal antibody, Clone: LKH15; Gene Tex Inc.) and anti-microphthalmia transcription factor (anti-MITF mouse monoclonal antibody, clone: D5; Neomarkers). They also discuss the potential role of Wnt7a through β-catenin activation in stimulating melanocyte stem cell differentiation. </w:t>
      </w:r>
    </w:p>
    <w:p>
      <w:pPr>
        <w:jc w:val="both"/>
      </w:pPr>
      <w:r>
        <w:rPr/>
        <w:t xml:space="preserve">The article is written in an unbiased manner, presenting both sides equally and exploring counterarguments where necessary. It does not contain any promotional content or partiality towards any particular viewpoint or treatment option. Furthermore, it acknowledges possible risks associated with using excimer lasers for treating vitiligo, such as skin irritation or burning sensations. </w:t>
      </w:r>
    </w:p>
    <w:p>
      <w:pPr>
        <w:jc w:val="both"/>
      </w:pPr>
      <w:r>
        <w:rPr/>
        <w:t xml:space="preserve">In conclusion, this article is a trustworthy and reliable source on the potential use of excimer lasers for treating vitiligo due to its unbiased approach and acknowledgement of possible risks associated with this treatment option.</w:t>
      </w:r>
    </w:p>
    <w:p>
      <w:pPr>
        <w:pStyle w:val="Heading1"/>
      </w:pPr>
      <w:bookmarkStart w:id="5" w:name="_Toc5"/>
      <w:r>
        <w:t>Topics for further research:</w:t>
      </w:r>
      <w:bookmarkEnd w:id="5"/>
    </w:p>
    <w:p>
      <w:pPr>
        <w:spacing w:after="0"/>
        <w:numPr>
          <w:ilvl w:val="0"/>
          <w:numId w:val="2"/>
        </w:numPr>
      </w:pPr>
      <w:r>
        <w:rPr/>
        <w:t xml:space="preserve">Vitiligo treatment options</w:t>
      </w:r>
    </w:p>
    <w:p>
      <w:pPr>
        <w:spacing w:after="0"/>
        <w:numPr>
          <w:ilvl w:val="0"/>
          <w:numId w:val="2"/>
        </w:numPr>
      </w:pPr>
      <w:r>
        <w:rPr/>
        <w:t xml:space="preserve">Excimer laser risks</w:t>
      </w:r>
    </w:p>
    <w:p>
      <w:pPr>
        <w:spacing w:after="0"/>
        <w:numPr>
          <w:ilvl w:val="0"/>
          <w:numId w:val="2"/>
        </w:numPr>
      </w:pPr>
      <w:r>
        <w:rPr/>
        <w:t xml:space="preserve">Immunohistochemical examination</w:t>
      </w:r>
    </w:p>
    <w:p>
      <w:pPr>
        <w:spacing w:after="0"/>
        <w:numPr>
          <w:ilvl w:val="0"/>
          <w:numId w:val="2"/>
        </w:numPr>
      </w:pPr>
      <w:r>
        <w:rPr/>
        <w:t xml:space="preserve">Wnt7a and β-catenin activation</w:t>
      </w:r>
    </w:p>
    <w:p>
      <w:pPr>
        <w:spacing w:after="0"/>
        <w:numPr>
          <w:ilvl w:val="0"/>
          <w:numId w:val="2"/>
        </w:numPr>
      </w:pPr>
      <w:r>
        <w:rPr/>
        <w:t xml:space="preserve">Melanocyte stem cell differentiation</w:t>
      </w:r>
    </w:p>
    <w:p>
      <w:pPr>
        <w:numPr>
          <w:ilvl w:val="0"/>
          <w:numId w:val="2"/>
        </w:numPr>
      </w:pPr>
      <w:r>
        <w:rPr/>
        <w:t xml:space="preserve">Anti-CK15 and Anti-MITF antibodies</w:t>
      </w:r>
    </w:p>
    <w:p>
      <w:pPr>
        <w:pStyle w:val="Heading1"/>
      </w:pPr>
      <w:bookmarkStart w:id="6" w:name="_Toc6"/>
      <w:r>
        <w:t>Report location:</w:t>
      </w:r>
      <w:bookmarkEnd w:id="6"/>
    </w:p>
    <w:p>
      <w:hyperlink r:id="rId8" w:history="1">
        <w:r>
          <w:rPr>
            <w:color w:val="2980b9"/>
            <w:u w:val="single"/>
          </w:rPr>
          <w:t xml:space="preserve">https://www.fullpicture.app/item/0455f39131db9d0ccb9dc3c0a747b788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9AE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cia2.12271" TargetMode="External"/><Relationship Id="rId8" Type="http://schemas.openxmlformats.org/officeDocument/2006/relationships/hyperlink" Target="https://www.fullpicture.app/item/0455f39131db9d0ccb9dc3c0a747b7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2023-02-23T06:04:56+01:00</dcterms:created>
  <dcterms:modified xsi:type="dcterms:W3CDTF">2023-02-23T06:04:56+01:00</dcterms:modified>
</cp:coreProperties>
</file>

<file path=docProps/custom.xml><?xml version="1.0" encoding="utf-8"?>
<Properties xmlns="http://schemas.openxmlformats.org/officeDocument/2006/custom-properties" xmlns:vt="http://schemas.openxmlformats.org/officeDocument/2006/docPropsVTypes"/>
</file>