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PNPLA3 148M/M Is More Susceptible to Palmitic Acid-Induced Endoplasmic Reticulum Stress-Associated Apoptosis in HepG2 Cells - PMC</w:t>
      </w:r>
      <w:br/>
      <w:hyperlink r:id="rId7" w:history="1">
        <w:r>
          <w:rPr>
            <w:color w:val="2980b9"/>
            <w:u w:val="single"/>
          </w:rPr>
          <w:t xml:space="preserve">https://www.ncbi.nlm.nih.gov/pmc/articles/PMC9943609/</w:t>
        </w:r>
      </w:hyperlink>
    </w:p>
    <w:p>
      <w:pPr>
        <w:pStyle w:val="Heading1"/>
      </w:pPr>
      <w:bookmarkStart w:id="2" w:name="_Toc2"/>
      <w:r>
        <w:t>Article summary:</w:t>
      </w:r>
      <w:bookmarkEnd w:id="2"/>
    </w:p>
    <w:p>
      <w:pPr>
        <w:jc w:val="both"/>
      </w:pPr>
      <w:r>
        <w:rPr/>
        <w:t xml:space="preserve">1. PNPLA3 148M/M is a major susceptibility gene for nonalcoholic fatty liver disease (NAFLD) and its rs738409 polymorphism is associated with the occurrence and progression of NAFLD.</w:t>
      </w:r>
    </w:p>
    <w:p>
      <w:pPr>
        <w:jc w:val="both"/>
      </w:pPr>
      <w:r>
        <w:rPr/>
        <w:t xml:space="preserve">2. This study aimed to compare the differences in free fatty acid-induced lipid deposition, lysophosphatidylcholine (LPC) production, apoptosis, endoplasmic reticulum (ER) stress, and its related C/EBP homologous protein (CHOP)-mediated apoptotic pathway among HepG2 cells expressing PNPLA3 148I/I, 148I/M, and 148M/M.</w:t>
      </w:r>
    </w:p>
    <w:p>
      <w:pPr>
        <w:jc w:val="both"/>
      </w:pPr>
      <w:r>
        <w:rPr/>
        <w:t xml:space="preserve">3. The results showed that PNPLA3 148M/M cells were more susceptible to palmitic acid-induced lipid deposition and ER stress-related apoptosis than 148I/I cells, and the proapoptotic susceptibility of PNPLA3 148M/M is independent of LPC.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research conducted on the role of PNPLA3148 M/M in nonalcoholic fatty liver disease (NAFLD). The authors have provided detailed information about their methods used to conduct the research as well as their results. The article also includes a discussion section which provides an analysis of the findings from the study.</w:t>
      </w:r>
    </w:p>
    <w:p>
      <w:pPr>
        <w:jc w:val="both"/>
      </w:pPr>
      <w:r>
        <w:rPr/>
        <w:t xml:space="preserve">The article appears to be reliable in terms of its content as it has been published in a reputable journal and has been peer reviewed by experts in the field. Furthermore, all sources used are cited appropriately throughout the text which adds credibility to the article’s claims.</w:t>
      </w:r>
    </w:p>
    <w:p>
      <w:pPr>
        <w:jc w:val="both"/>
      </w:pPr>
      <w:r>
        <w:rPr/>
        <w:t xml:space="preserve">However, there are some potential biases that should be noted when considering this article’s trustworthiness. Firstly, there is no mention of any potential risks associated with carrying this particular genotype or any other factors that could influence NAFLD progression such as lifestyle or dietary habits. Additionally, while there is discussion about how PA-induced LPC production may differ between wild type and mutant genotypes of PNPLA3148 M/M, there is no exploration into other possible mechanisms by which this genotype may promote NAFLD progression such as mitochondrial dysfunction or oxidative stress. Finally, while all sources used are cited appropriately throughout the text there is no mention of any conflicting evidence or counterarguments which could provide further insight into this topic. </w:t>
      </w:r>
    </w:p>
    <w:p>
      <w:pPr>
        <w:jc w:val="both"/>
      </w:pPr>
      <w:r>
        <w:rPr/>
        <w:t xml:space="preserve">In conclusion</w:t>
      </w:r>
    </w:p>
    <w:p>
      <w:pPr>
        <w:pStyle w:val="Heading1"/>
      </w:pPr>
      <w:bookmarkStart w:id="5" w:name="_Toc5"/>
      <w:r>
        <w:t>Topics for further research:</w:t>
      </w:r>
      <w:bookmarkEnd w:id="5"/>
    </w:p>
    <w:p>
      <w:pPr>
        <w:spacing w:after="0"/>
        <w:numPr>
          <w:ilvl w:val="0"/>
          <w:numId w:val="2"/>
        </w:numPr>
      </w:pPr>
      <w:r>
        <w:rPr/>
        <w:t xml:space="preserve">Nonalcoholic fatty liver disease risk factors</w:t>
      </w:r>
    </w:p>
    <w:p>
      <w:pPr>
        <w:spacing w:after="0"/>
        <w:numPr>
          <w:ilvl w:val="0"/>
          <w:numId w:val="2"/>
        </w:numPr>
      </w:pPr>
      <w:r>
        <w:rPr/>
        <w:t xml:space="preserve">Mitochondrial dysfunction and NAFLD</w:t>
      </w:r>
    </w:p>
    <w:p>
      <w:pPr>
        <w:spacing w:after="0"/>
        <w:numPr>
          <w:ilvl w:val="0"/>
          <w:numId w:val="2"/>
        </w:numPr>
      </w:pPr>
      <w:r>
        <w:rPr/>
        <w:t xml:space="preserve">Oxidative stress and NAFLD</w:t>
      </w:r>
    </w:p>
    <w:p>
      <w:pPr>
        <w:spacing w:after="0"/>
        <w:numPr>
          <w:ilvl w:val="0"/>
          <w:numId w:val="2"/>
        </w:numPr>
      </w:pPr>
      <w:r>
        <w:rPr/>
        <w:t xml:space="preserve">Dietary habits and NAFLD</w:t>
      </w:r>
    </w:p>
    <w:p>
      <w:pPr>
        <w:spacing w:after="0"/>
        <w:numPr>
          <w:ilvl w:val="0"/>
          <w:numId w:val="2"/>
        </w:numPr>
      </w:pPr>
      <w:r>
        <w:rPr/>
        <w:t xml:space="preserve">Lifestyle factors and NAFLD</w:t>
      </w:r>
    </w:p>
    <w:p>
      <w:pPr>
        <w:numPr>
          <w:ilvl w:val="0"/>
          <w:numId w:val="2"/>
        </w:numPr>
      </w:pPr>
      <w:r>
        <w:rPr/>
        <w:t xml:space="preserve">PNPLA3148 M/M genotype and NAFLD</w:t>
      </w:r>
    </w:p>
    <w:p>
      <w:pPr>
        <w:pStyle w:val="Heading1"/>
      </w:pPr>
      <w:bookmarkStart w:id="6" w:name="_Toc6"/>
      <w:r>
        <w:t>Report location:</w:t>
      </w:r>
      <w:bookmarkEnd w:id="6"/>
    </w:p>
    <w:p>
      <w:hyperlink r:id="rId8" w:history="1">
        <w:r>
          <w:rPr>
            <w:color w:val="2980b9"/>
            <w:u w:val="single"/>
          </w:rPr>
          <w:t xml:space="preserve">https://www.fullpicture.app/item/046c943b6878639a27631ed25c526531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4D0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943609/" TargetMode="External"/><Relationship Id="rId8" Type="http://schemas.openxmlformats.org/officeDocument/2006/relationships/hyperlink" Target="https://www.fullpicture.app/item/046c943b6878639a27631ed25c5265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2023-02-28T17:42:36+01:00</dcterms:created>
  <dcterms:modified xsi:type="dcterms:W3CDTF">2023-02-28T17:42:36+01:00</dcterms:modified>
</cp:coreProperties>
</file>

<file path=docProps/custom.xml><?xml version="1.0" encoding="utf-8"?>
<Properties xmlns="http://schemas.openxmlformats.org/officeDocument/2006/custom-properties" xmlns:vt="http://schemas.openxmlformats.org/officeDocument/2006/docPropsVTypes"/>
</file>