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TF-PROTACs 能够靶向降解转录因子 | 美国化学会杂志</w:t>
      </w:r>
      <w:br/>
      <w:hyperlink r:id="rId7" w:history="1">
        <w:r>
          <w:rPr>
            <w:color w:val="2980b9"/>
            <w:u w:val="single"/>
          </w:rPr>
          <w:t xml:space="preserve">https://pubs.acs.org/doi/full/10.1021/jacs.1c03852</w:t>
        </w:r>
      </w:hyperlink>
    </w:p>
    <w:p>
      <w:pPr>
        <w:pStyle w:val="Heading1"/>
      </w:pPr>
      <w:bookmarkStart w:id="2" w:name="_Toc2"/>
      <w:r>
        <w:t>Article summary:</w:t>
      </w:r>
      <w:bookmarkEnd w:id="2"/>
    </w:p>
    <w:p>
      <w:pPr>
        <w:jc w:val="both"/>
      </w:pPr>
      <w:r>
        <w:rPr/>
        <w:t xml:space="preserve">1. The authors studied the combinatorial and co-association of transcription factors in over 450 distinct experiments.</w:t>
      </w:r>
    </w:p>
    <w:p>
      <w:pPr>
        <w:jc w:val="both"/>
      </w:pPr>
      <w:r>
        <w:rPr/>
        <w:t xml:space="preserve">2. They found that different combinations of factors bind at specific genomic locations, and organized all the transcription factor binding into a hierarchy.</w:t>
      </w:r>
    </w:p>
    <w:p>
      <w:pPr>
        <w:jc w:val="both"/>
      </w:pPr>
      <w:r>
        <w:rPr/>
        <w:t xml:space="preserve">3. This regulatory information is important for interpreting personal genome sequences and understanding basic principles of human biology and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data from over 450 distinct experiments. The authors also provide detailed explanations for their findings, such as how top-level transcription factors more strongly influence expression and middle-level ones co-regulate targets to mitigate information-flow bottlenecks. Furthermore, they cite other relevant studies to support their conclusions. </w:t>
      </w:r>
    </w:p>
    <w:p>
      <w:pPr>
        <w:jc w:val="both"/>
      </w:pPr>
      <w:r>
        <w:rPr/>
        <w:t xml:space="preserve">However, there are some potential biases in the article that should be noted. For example, the authors do not explore any counterarguments or alternative explanations for their findings, which could lead to a one-sided view of the topic being presented. Additionally, they do not discuss any possible risks associated with their research or its implications, which could be important to consider when interpreting personal genome sequences and understanding basic principles of human biology and disease. Finally, while the authors cite other relevant studies to support their conclusions, they do not present both sides equally; instead they focus on supporting evidence for their own findings without providing an equal amount of attention to opposing views or evidence that may contradict them.</w:t>
      </w:r>
    </w:p>
    <w:p>
      <w:pPr>
        <w:pStyle w:val="Heading1"/>
      </w:pPr>
      <w:bookmarkStart w:id="5" w:name="_Toc5"/>
      <w:r>
        <w:t>Topics for further research:</w:t>
      </w:r>
      <w:bookmarkEnd w:id="5"/>
    </w:p>
    <w:p>
      <w:pPr>
        <w:spacing w:after="0"/>
        <w:numPr>
          <w:ilvl w:val="0"/>
          <w:numId w:val="2"/>
        </w:numPr>
      </w:pPr>
      <w:r>
        <w:rPr/>
        <w:t xml:space="preserve">Alternative explanations for gene expression</w:t>
      </w:r>
    </w:p>
    <w:p>
      <w:pPr>
        <w:spacing w:after="0"/>
        <w:numPr>
          <w:ilvl w:val="0"/>
          <w:numId w:val="2"/>
        </w:numPr>
      </w:pPr>
      <w:r>
        <w:rPr/>
        <w:t xml:space="preserve">Risks associated with personal genome sequencing</w:t>
      </w:r>
    </w:p>
    <w:p>
      <w:pPr>
        <w:spacing w:after="0"/>
        <w:numPr>
          <w:ilvl w:val="0"/>
          <w:numId w:val="2"/>
        </w:numPr>
      </w:pPr>
      <w:r>
        <w:rPr/>
        <w:t xml:space="preserve">Implications of gene expression research</w:t>
      </w:r>
    </w:p>
    <w:p>
      <w:pPr>
        <w:spacing w:after="0"/>
        <w:numPr>
          <w:ilvl w:val="0"/>
          <w:numId w:val="2"/>
        </w:numPr>
      </w:pPr>
      <w:r>
        <w:rPr/>
        <w:t xml:space="preserve">Counterarguments to gene expression findings</w:t>
      </w:r>
    </w:p>
    <w:p>
      <w:pPr>
        <w:spacing w:after="0"/>
        <w:numPr>
          <w:ilvl w:val="0"/>
          <w:numId w:val="2"/>
        </w:numPr>
      </w:pPr>
      <w:r>
        <w:rPr/>
        <w:t xml:space="preserve">Evidence contradicting gene expression findings</w:t>
      </w:r>
    </w:p>
    <w:p>
      <w:pPr>
        <w:numPr>
          <w:ilvl w:val="0"/>
          <w:numId w:val="2"/>
        </w:numPr>
      </w:pPr>
      <w:r>
        <w:rPr/>
        <w:t xml:space="preserve">Co-regulation of gene expression targets</w:t>
      </w:r>
    </w:p>
    <w:p>
      <w:pPr>
        <w:pStyle w:val="Heading1"/>
      </w:pPr>
      <w:bookmarkStart w:id="6" w:name="_Toc6"/>
      <w:r>
        <w:t>Report location:</w:t>
      </w:r>
      <w:bookmarkEnd w:id="6"/>
    </w:p>
    <w:p>
      <w:hyperlink r:id="rId8" w:history="1">
        <w:r>
          <w:rPr>
            <w:color w:val="2980b9"/>
            <w:u w:val="single"/>
          </w:rPr>
          <w:t xml:space="preserve">https://www.fullpicture.app/item/04aae2b679d4507c9ddc5010fe0865fd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14B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jacs.1c03852" TargetMode="External"/><Relationship Id="rId8" Type="http://schemas.openxmlformats.org/officeDocument/2006/relationships/hyperlink" Target="https://www.fullpicture.app/item/04aae2b679d4507c9ddc5010fe0865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2023-02-23T21:44:11+01:00</dcterms:created>
  <dcterms:modified xsi:type="dcterms:W3CDTF">2023-02-23T21:44:11+01:00</dcterms:modified>
</cp:coreProperties>
</file>

<file path=docProps/custom.xml><?xml version="1.0" encoding="utf-8"?>
<Properties xmlns="http://schemas.openxmlformats.org/officeDocument/2006/custom-properties" xmlns:vt="http://schemas.openxmlformats.org/officeDocument/2006/docPropsVTypes"/>
</file>