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3D printed hydrogel/bioceramics core/shell scaffold with NIR-II triggered drug release for chemo-photothermal therapy of bone tumors and enhanced bone repair - ScienceDirect</w:t>
      </w:r>
      <w:br/>
      <w:hyperlink r:id="rId7" w:history="1">
        <w:r>
          <w:rPr>
            <w:color w:val="2980b9"/>
            <w:u w:val="single"/>
          </w:rPr>
          <w:t xml:space="preserve">https://www.sciencedirect.com/science/article/pii/S1385894723005867?via%3Dihub=</w:t>
        </w:r>
      </w:hyperlink>
    </w:p>
    <w:p>
      <w:pPr>
        <w:pStyle w:val="Heading1"/>
      </w:pPr>
      <w:bookmarkStart w:id="2" w:name="_Toc2"/>
      <w:r>
        <w:t>Article summary:</w:t>
      </w:r>
      <w:bookmarkEnd w:id="2"/>
    </w:p>
    <w:p>
      <w:pPr>
        <w:jc w:val="both"/>
      </w:pPr>
      <w:r>
        <w:rPr/>
        <w:t xml:space="preserve">1. 3D printed hydrogel/bioceramics core/shell scaffold with NIR-II triggered drug release for chemo-photothermal therapy of bone tumors and enhanced bone repair.</w:t>
      </w:r>
    </w:p>
    <w:p>
      <w:pPr>
        <w:jc w:val="both"/>
      </w:pPr>
      <w:r>
        <w:rPr/>
        <w:t xml:space="preserve">2. SrCuSi4O10 nanosheets endowed the scaffolds with photothermal therapy under NIR-II laser irradiation, triggering on-demand DOX release from the loosened gelatin achieving chemo-photothermal therapy.</w:t>
      </w:r>
    </w:p>
    <w:p>
      <w:pPr>
        <w:jc w:val="both"/>
      </w:pPr>
      <w:r>
        <w:rPr/>
        <w:t xml:space="preserve">3. The degradation/release of gelatin from the filaments resulted in hollow channels in the scaffold, providing clear architectural cues for promoting the ingrowth of bone tissues, while the degradation of SC nanosheets contributed to sustained release of bioactive ions enhancing vascularized bone regeneration.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作为一篇科学论文，该文章提供了一种新型的3D打印生物材料支架，用于治疗骨肿瘤和促进骨修复。然而，该文章存在一些潜在的偏见和问题。</w:t>
      </w:r>
    </w:p>
    <w:p>
      <w:pPr>
        <w:jc w:val="both"/>
      </w:pPr>
      <w:r>
        <w:rPr/>
        <w:t xml:space="preserve"/>
      </w:r>
    </w:p>
    <w:p>
      <w:pPr>
        <w:jc w:val="both"/>
      </w:pPr>
      <w:r>
        <w:rPr/>
        <w:t xml:space="preserve">首先，该文章没有充分探讨可能的风险和副作用。例如，在使用光热治疗时，高温可能会对周围组织造成损伤。此外，药物释放也可能导致不良反应和毒性。</w:t>
      </w:r>
    </w:p>
    <w:p>
      <w:pPr>
        <w:jc w:val="both"/>
      </w:pPr>
      <w:r>
        <w:rPr/>
        <w:t xml:space="preserve"/>
      </w:r>
    </w:p>
    <w:p>
      <w:pPr>
        <w:jc w:val="both"/>
      </w:pPr>
      <w:r>
        <w:rPr/>
        <w:t xml:space="preserve">其次，该文章没有平等地呈现双方。虽然作者提到了骨肿瘤的严重性和难以治愈性质，但他们没有探讨其他治疗方法或替代方案的优缺点。</w:t>
      </w:r>
    </w:p>
    <w:p>
      <w:pPr>
        <w:jc w:val="both"/>
      </w:pPr>
      <w:r>
        <w:rPr/>
        <w:t xml:space="preserve"/>
      </w:r>
    </w:p>
    <w:p>
      <w:pPr>
        <w:jc w:val="both"/>
      </w:pPr>
      <w:r>
        <w:rPr/>
        <w:t xml:space="preserve">此外，该文章缺乏足够的证据来支持其主张。虽然作者声称他们的支架可以有效杀死癌细胞并促进骨修复，但他们没有提供足够的数据来证明这一点。</w:t>
      </w:r>
    </w:p>
    <w:p>
      <w:pPr>
        <w:jc w:val="both"/>
      </w:pPr>
      <w:r>
        <w:rPr/>
        <w:t xml:space="preserve"/>
      </w:r>
    </w:p>
    <w:p>
      <w:pPr>
        <w:jc w:val="both"/>
      </w:pPr>
      <w:r>
        <w:rPr/>
        <w:t xml:space="preserve">最后，该文章可能存在宣传内容和偏袒。作者可能有商业或其他利益与所述技术相关联，并且可能倾向于强调其优点而忽略其缺点。</w:t>
      </w:r>
    </w:p>
    <w:p>
      <w:pPr>
        <w:jc w:val="both"/>
      </w:pPr>
      <w:r>
        <w:rPr/>
        <w:t xml:space="preserve"/>
      </w:r>
    </w:p>
    <w:p>
      <w:pPr>
        <w:jc w:val="both"/>
      </w:pPr>
      <w:r>
        <w:rPr/>
        <w:t xml:space="preserve">总之，尽管该文章提供了一个有前途的新型生物材料支架，但它存在一些潜在的偏见和问题，需要更多的研究来证明其有效性和安全性。</w:t>
      </w:r>
    </w:p>
    <w:p>
      <w:pPr>
        <w:pStyle w:val="Heading1"/>
      </w:pPr>
      <w:bookmarkStart w:id="5" w:name="_Toc5"/>
      <w:r>
        <w:t>Topics for further research:</w:t>
      </w:r>
      <w:bookmarkEnd w:id="5"/>
    </w:p>
    <w:p>
      <w:pPr>
        <w:spacing w:after="0"/>
        <w:numPr>
          <w:ilvl w:val="0"/>
          <w:numId w:val="2"/>
        </w:numPr>
      </w:pPr>
      <w:r>
        <w:rPr/>
        <w:t xml:space="preserve">Potential risks and side effects
</w:t>
      </w:r>
    </w:p>
    <w:p>
      <w:pPr>
        <w:spacing w:after="0"/>
        <w:numPr>
          <w:ilvl w:val="0"/>
          <w:numId w:val="2"/>
        </w:numPr>
      </w:pPr>
      <w:r>
        <w:rPr/>
        <w:t xml:space="preserve">Equal presentation of alternatives
</w:t>
      </w:r>
    </w:p>
    <w:p>
      <w:pPr>
        <w:spacing w:after="0"/>
        <w:numPr>
          <w:ilvl w:val="0"/>
          <w:numId w:val="2"/>
        </w:numPr>
      </w:pPr>
      <w:r>
        <w:rPr/>
        <w:t xml:space="preserve">Lack of evidence to support claims
</w:t>
      </w:r>
    </w:p>
    <w:p>
      <w:pPr>
        <w:spacing w:after="0"/>
        <w:numPr>
          <w:ilvl w:val="0"/>
          <w:numId w:val="2"/>
        </w:numPr>
      </w:pPr>
      <w:r>
        <w:rPr/>
        <w:t xml:space="preserve">Potential bias and promotion
</w:t>
      </w:r>
    </w:p>
    <w:p>
      <w:pPr>
        <w:spacing w:after="0"/>
        <w:numPr>
          <w:ilvl w:val="0"/>
          <w:numId w:val="2"/>
        </w:numPr>
      </w:pPr>
      <w:r>
        <w:rPr/>
        <w:t xml:space="preserve">Further research needed
</w:t>
      </w:r>
    </w:p>
    <w:p>
      <w:pPr>
        <w:numPr>
          <w:ilvl w:val="0"/>
          <w:numId w:val="2"/>
        </w:numPr>
      </w:pPr>
      <w:r>
        <w:rPr/>
        <w:t xml:space="preserve">Google search for additional information</w:t>
      </w:r>
    </w:p>
    <w:p>
      <w:pPr>
        <w:pStyle w:val="Heading1"/>
      </w:pPr>
      <w:bookmarkStart w:id="6" w:name="_Toc6"/>
      <w:r>
        <w:t>Report location:</w:t>
      </w:r>
      <w:bookmarkEnd w:id="6"/>
    </w:p>
    <w:p>
      <w:hyperlink r:id="rId8" w:history="1">
        <w:r>
          <w:rPr>
            <w:color w:val="2980b9"/>
            <w:u w:val="single"/>
          </w:rPr>
          <w:t xml:space="preserve">https://www.fullpicture.app/item/04cd5e8008eda156be0c7d86b62b2ab6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99C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5894723005867?via%3Dihub=" TargetMode="External"/><Relationship Id="rId8" Type="http://schemas.openxmlformats.org/officeDocument/2006/relationships/hyperlink" Target="https://www.fullpicture.app/item/04cd5e8008eda156be0c7d86b62b2a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2023-05-29T05:52:50+02:00</dcterms:created>
  <dcterms:modified xsi:type="dcterms:W3CDTF">2023-05-29T05:52:50+02:00</dcterms:modified>
</cp:coreProperties>
</file>

<file path=docProps/custom.xml><?xml version="1.0" encoding="utf-8"?>
<Properties xmlns="http://schemas.openxmlformats.org/officeDocument/2006/custom-properties" xmlns:vt="http://schemas.openxmlformats.org/officeDocument/2006/docPropsVTypes"/>
</file>