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Insulin-regulated serine and lipid metabolism drive peripheral neuropathy - PubMed</w:t>
      </w:r>
      <w:br/>
      <w:hyperlink r:id="rId7" w:history="1">
        <w:r>
          <w:rPr>
            <w:color w:val="2980b9"/>
            <w:u w:val="single"/>
          </w:rPr>
          <w:t xml:space="preserve">https://pubmed.ncbi.nlm.nih.gov/36697822/</w:t>
        </w:r>
      </w:hyperlink>
    </w:p>
    <w:p>
      <w:pPr>
        <w:pStyle w:val="Heading1"/>
      </w:pPr>
      <w:bookmarkStart w:id="2" w:name="_Toc2"/>
      <w:r>
        <w:t>Article summary:</w:t>
      </w:r>
      <w:bookmarkEnd w:id="2"/>
    </w:p>
    <w:p>
      <w:pPr>
        <w:jc w:val="both"/>
      </w:pPr>
      <w:r>
        <w:rPr/>
        <w:t xml:space="preserve">1. Insulin-regulated serine and lipid metabolism are linked to peripheral neuropathy.</w:t>
      </w:r>
    </w:p>
    <w:p>
      <w:pPr>
        <w:jc w:val="both"/>
      </w:pPr>
      <w:r>
        <w:rPr/>
        <w:t xml:space="preserve">2. Dietary serine restriction can suppress fatty acid synthesis and mitigate adiposity.</w:t>
      </w:r>
    </w:p>
    <w:p>
      <w:pPr>
        <w:jc w:val="both"/>
      </w:pPr>
      <w:r>
        <w:rPr/>
        <w:t xml:space="preserve">3. Inhibition of de novo sphingolipid biosynthesis can decelerate the kinetics of serine-associated peripheral neuropathy.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evidence for its claims in the form of figures, tables, and data from experiments conducted on mice. The article also cites relevant sources to back up its claims, which adds to its credibility. However, there are some potential biases that should be noted. For example, the article does not explore any counterarguments or present both sides equally; instead, it focuses solely on the positive effects of insulin-regulated serine and lipid metabolism on peripheral neuropathy. Additionally, the article does not mention any possible risks associated with these treatments or interventions; thus, readers may be unaware of any potential side effects or dangers associated with them. Furthermore, some of the claims made in the article are unsupported by evidence; for instance, while it states that dietary serine restriction can suppress fatty acid synthesis and mitigate adiposity, there is no data provided to support this claim. Finally, some points of consideration are missing from the article; for example, it does not discuss how long-term use of these treatments might affect patients’ health or how they might interact with other medications or treatments a patient may be taking.</w:t>
      </w:r>
    </w:p>
    <w:p>
      <w:pPr>
        <w:pStyle w:val="Heading1"/>
      </w:pPr>
      <w:bookmarkStart w:id="5" w:name="_Toc5"/>
      <w:r>
        <w:t>Topics for further research:</w:t>
      </w:r>
      <w:bookmarkEnd w:id="5"/>
    </w:p>
    <w:p>
      <w:pPr>
        <w:spacing w:after="0"/>
        <w:numPr>
          <w:ilvl w:val="0"/>
          <w:numId w:val="2"/>
        </w:numPr>
      </w:pPr>
      <w:r>
        <w:rPr/>
        <w:t xml:space="preserve">Risks associated with insulin-regulated serine and lipid metabolism</w:t>
      </w:r>
    </w:p>
    <w:p>
      <w:pPr>
        <w:spacing w:after="0"/>
        <w:numPr>
          <w:ilvl w:val="0"/>
          <w:numId w:val="2"/>
        </w:numPr>
      </w:pPr>
      <w:r>
        <w:rPr/>
        <w:t xml:space="preserve">Long-term effects of insulin-regulated serine and lipid metabolism</w:t>
      </w:r>
    </w:p>
    <w:p>
      <w:pPr>
        <w:spacing w:after="0"/>
        <w:numPr>
          <w:ilvl w:val="0"/>
          <w:numId w:val="2"/>
        </w:numPr>
      </w:pPr>
      <w:r>
        <w:rPr/>
        <w:t xml:space="preserve">Interactions between insulin-regulated serine and lipid metabolism and other medications</w:t>
      </w:r>
    </w:p>
    <w:p>
      <w:pPr>
        <w:spacing w:after="0"/>
        <w:numPr>
          <w:ilvl w:val="0"/>
          <w:numId w:val="2"/>
        </w:numPr>
      </w:pPr>
      <w:r>
        <w:rPr/>
        <w:t xml:space="preserve">Dietary serine restriction and fatty acid synthesis</w:t>
      </w:r>
    </w:p>
    <w:p>
      <w:pPr>
        <w:spacing w:after="0"/>
        <w:numPr>
          <w:ilvl w:val="0"/>
          <w:numId w:val="2"/>
        </w:numPr>
      </w:pPr>
      <w:r>
        <w:rPr/>
        <w:t xml:space="preserve">Adiposity and insulin-regulated serine and lipid metabolism</w:t>
      </w:r>
    </w:p>
    <w:p>
      <w:pPr>
        <w:numPr>
          <w:ilvl w:val="0"/>
          <w:numId w:val="2"/>
        </w:numPr>
      </w:pPr>
      <w:r>
        <w:rPr/>
        <w:t xml:space="preserve">Counterarguments to insulin-regulated serine and lipid metabolism</w:t>
      </w:r>
    </w:p>
    <w:p>
      <w:pPr>
        <w:pStyle w:val="Heading1"/>
      </w:pPr>
      <w:bookmarkStart w:id="6" w:name="_Toc6"/>
      <w:r>
        <w:t>Report location:</w:t>
      </w:r>
      <w:bookmarkEnd w:id="6"/>
    </w:p>
    <w:p>
      <w:hyperlink r:id="rId8" w:history="1">
        <w:r>
          <w:rPr>
            <w:color w:val="2980b9"/>
            <w:u w:val="single"/>
          </w:rPr>
          <w:t xml:space="preserve">https://www.fullpicture.app/item/057781ab6bd5616123fac46b9d7aeb97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FAF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697822/" TargetMode="External"/><Relationship Id="rId8" Type="http://schemas.openxmlformats.org/officeDocument/2006/relationships/hyperlink" Target="https://www.fullpicture.app/item/057781ab6bd5616123fac46b9d7aeb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2023-03-04T08:41:26+01:00</dcterms:created>
  <dcterms:modified xsi:type="dcterms:W3CDTF">2023-03-04T08:41:26+01:00</dcterms:modified>
</cp:coreProperties>
</file>

<file path=docProps/custom.xml><?xml version="1.0" encoding="utf-8"?>
<Properties xmlns="http://schemas.openxmlformats.org/officeDocument/2006/custom-properties" xmlns:vt="http://schemas.openxmlformats.org/officeDocument/2006/docPropsVTypes"/>
</file>