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Combined polysilicon and silicon gratings for dual-wavelength-band waveguide grating couplers</w:t></w:r><w:br/><w:hyperlink r:id="rId7" w:history="1"><w:r><w:rPr><w:color w:val="2980b9"/><w:u w:val="single"/></w:rPr><w:t xml:space="preserve">https://opg.optica.org/ol/fulltext.cfm?uri=ol-48-2-279&id=524624</w:t></w:r></w:hyperlink></w:p><w:p><w:pPr><w:pStyle w:val="Heading1"/></w:pPr><w:bookmarkStart w:id="2" w:name="_Toc2"/><w:r><w:t>Article summary:</w:t></w:r><w:bookmarkEnd w:id="2"/></w:p><w:p><w:pPr><w:jc w:val="both"/></w:pPr><w:r><w:rPr/><w:t xml:space="preserve">1. A novel design for a dual-wavelength-band waveguide grating coupler has been proposed, which works in both the C band and O band.</w:t></w:r></w:p><w:p><w:pPr><w:jc w:val="both"/></w:pPr><w:r><w:rPr/><w:t xml:space="preserve">2. The device was optimized using a genetic algorithm and achieved coupling efficiencies of -3.86 dB in the C band and -4.46 dB in the O band.</w:t></w:r></w:p><w:p><w:pPr><w:jc w:val="both"/></w:pPr><w:r><w:rPr/><w:t xml:space="preserve">3. The approach was validated in a commercial foundry with 193-nm photolithography, resulting in coupling efficiencies of -4.37 dB in the C Band and -5.8 dB in the O Band.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design of a novel dual-wavelength-band waveguide grating coupler that works in both the C band and O band, as well as its optimization process using a genetic algorithm to achieve desired coupling efficiencies. The approach was also validated experimentally using 193-nm photolithography from a commercial foundry, providing further evidence for its reliability. </w:t></w:r></w:p><w:p><w:pPr><w:jc w:val="both"/></w:pPr><w:r><w:rPr/><w:t xml:space="preserve">However, there are some potential biases present within the article that should be noted. For example, while it does mention other approaches to improving optical bandwidths such as subwavelength engineering or using low refractive index materials, it does not provide any details on these approaches or their potential advantages over the proposed method presented here. Additionally, while it does mention possible applications for this type of device such as passive optical networks, it does not explore any potential risks associated with its use or any counterarguments that may exist against its implementation in such systems. </w:t></w:r></w:p><w:p><w:pPr><w:jc w:val="both"/></w:pPr><w:r><w:rPr/><w:t xml:space="preserve">In conclusion, while this article is generally reliable and trustworthy due to its detailed description of the design process and experimental validation results provided by a commercial foundry, there are some potential biases present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Subwavelength engineering</w:t></w:r></w:p><w:p><w:pPr><w:spacing w:after="0"/><w:numPr><w:ilvl w:val="0"/><w:numId w:val="2"/></w:numPr></w:pPr><w:r><w:rPr/><w:t xml:space="preserve">Low refractive index materials</w:t></w:r></w:p><w:p><w:pPr><w:spacing w:after="0"/><w:numPr><w:ilvl w:val="0"/><w:numId w:val="2"/></w:numPr></w:pPr><w:r><w:rPr/><w:t xml:space="preserve">Passive optical networks</w:t></w:r></w:p><w:p><w:pPr><w:spacing w:after="0"/><w:numPr><w:ilvl w:val="0"/><w:numId w:val="2"/></w:numPr></w:pPr><w:r><w:rPr/><w:t xml:space="preserve">Potential risks associated with waveguide grating coupler</w:t></w:r></w:p><w:p><w:pPr><w:spacing w:after="0"/><w:numPr><w:ilvl w:val="0"/><w:numId w:val="2"/></w:numPr></w:pPr><w:r><w:rPr/><w:t xml:space="preserve">Counterarguments against waveguide grating coupler</w:t></w:r></w:p><w:p><w:pPr><w:numPr><w:ilvl w:val="0"/><w:numId w:val="2"/></w:numPr></w:pPr><w:r><w:rPr/><w:t xml:space="preserve">Advantages of subwavelength engineering</w:t></w:r></w:p><w:p><w:pPr><w:pStyle w:val="Heading1"/></w:pPr><w:bookmarkStart w:id="6" w:name="_Toc6"/><w:r><w:t>Report location:</w:t></w:r><w:bookmarkEnd w:id="6"/></w:p><w:p><w:hyperlink r:id="rId8" w:history="1"><w:r><w:rPr><w:color w:val="2980b9"/><w:u w:val="single"/></w:rPr><w:t xml:space="preserve">https://www.fullpicture.app/item/059612631ad3ce2588d9cb771ea06a4d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8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48-2-279&amp;id=524624" TargetMode="External"/><Relationship Id="rId8" Type="http://schemas.openxmlformats.org/officeDocument/2006/relationships/hyperlink" Target="https://www.fullpicture.app/item/059612631ad3ce2588d9cb771ea06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2023-02-24T00:17:21+01:00</dcterms:created>
  <dcterms:modified xsi:type="dcterms:W3CDTF">2023-02-24T00:17:21+01:00</dcterms:modified>
</cp:coreProperties>
</file>

<file path=docProps/custom.xml><?xml version="1.0" encoding="utf-8"?>
<Properties xmlns="http://schemas.openxmlformats.org/officeDocument/2006/custom-properties" xmlns:vt="http://schemas.openxmlformats.org/officeDocument/2006/docPropsVTypes"/>
</file>