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on production and characterization of biochars for application in direct carbon fuel cells - ScienceDirect</w:t>
      </w:r>
      <w:br/>
      <w:hyperlink r:id="rId7" w:history="1">
        <w:r>
          <w:rPr>
            <w:color w:val="2980b9"/>
            <w:u w:val="single"/>
          </w:rPr>
          <w:t xml:space="preserve">https://www.sciencedirect.com/science/article/pii/S0957582018304014</w:t>
        </w:r>
      </w:hyperlink>
    </w:p>
    <w:p>
      <w:pPr>
        <w:pStyle w:val="Heading1"/>
      </w:pPr>
      <w:bookmarkStart w:id="2" w:name="_Toc2"/>
      <w:r>
        <w:t>Article summary:</w:t>
      </w:r>
      <w:bookmarkEnd w:id="2"/>
    </w:p>
    <w:p>
      <w:pPr>
        <w:jc w:val="both"/>
      </w:pPr>
      <w:r>
        <w:rPr/>
        <w:t xml:space="preserve">1. 生产和表征生物炭用于直接碳燃料电池（DCFC）的应用。</w:t>
      </w:r>
    </w:p>
    <w:p>
      <w:pPr>
        <w:jc w:val="both"/>
      </w:pPr>
      <w:r>
        <w:rPr/>
        <w:t xml:space="preserve">2. 生物质的结构特性影响DCFC性能，H/C和O/C原子比是评估生物炭质量的重要指标。</w:t>
      </w:r>
    </w:p>
    <w:p>
      <w:pPr>
        <w:jc w:val="both"/>
      </w:pPr>
      <w:r>
        <w:rPr/>
        <w:t xml:space="preserve">3. DCFC是一种高效利用固体燃料（如煤或生物质炭）发电的燃料电池，可以产生浓缩CO2气流。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该文章主要介绍了生产和表征生物炭用于直接碳燃料电池的方法和特性。然而，该文章存在一些潜在的偏见和不足之处。</w:t>
      </w:r>
    </w:p>
    <w:p>
      <w:pPr>
        <w:jc w:val="both"/>
      </w:pPr>
      <w:r>
        <w:rPr/>
        <w:t xml:space="preserve"/>
      </w:r>
    </w:p>
    <w:p>
      <w:pPr>
        <w:jc w:val="both"/>
      </w:pPr>
      <w:r>
        <w:rPr/>
        <w:t xml:space="preserve">首先，该文章没有充分探讨生物质转化为生物炭的过程中可能产生的环境问题。虽然生物炭被认为是一种环保的能源材料，但其制备过程可能会排放大量二氧化碳和其他有害气体。此外，如果使用不当，生物炭也可能对土壤和水资源造成负面影响。</w:t>
      </w:r>
    </w:p>
    <w:p>
      <w:pPr>
        <w:jc w:val="both"/>
      </w:pPr>
      <w:r>
        <w:rPr/>
        <w:t xml:space="preserve"/>
      </w:r>
    </w:p>
    <w:p>
      <w:pPr>
        <w:jc w:val="both"/>
      </w:pPr>
      <w:r>
        <w:rPr/>
        <w:t xml:space="preserve">其次，该文章没有提供足够的证据来支持其所提出的结论。例如，在讨论生物炭作为DCFC燃料时，文章只是简单地列举了一些基本指标，并未深入探讨这些指标与DCFC性能之间的关系。因此，读者无法确定这些指标是否真正反映了生物炭作为DCFC燃料的优劣。</w:t>
      </w:r>
    </w:p>
    <w:p>
      <w:pPr>
        <w:jc w:val="both"/>
      </w:pPr>
      <w:r>
        <w:rPr/>
        <w:t xml:space="preserve"/>
      </w:r>
    </w:p>
    <w:p>
      <w:pPr>
        <w:jc w:val="both"/>
      </w:pPr>
      <w:r>
        <w:rPr/>
        <w:t xml:space="preserve">此外，该文章似乎忽略了其他类型的可再生能源（如太阳能、风能等）以及其他类型的燃料电池技术（如质子交换膜燃料电池、固体氧化物燃料电池等）。这种偏袒可能会误导读者认为生物炭是唯一可行的能源选择。</w:t>
      </w:r>
    </w:p>
    <w:p>
      <w:pPr>
        <w:jc w:val="both"/>
      </w:pPr>
      <w:r>
        <w:rPr/>
        <w:t xml:space="preserve"/>
      </w:r>
    </w:p>
    <w:p>
      <w:pPr>
        <w:jc w:val="both"/>
      </w:pPr>
      <w:r>
        <w:rPr/>
        <w:t xml:space="preserve">最后，该文章没有充分考虑生物炭作为DCFC燃料的潜在风险。例如，生物炭可能会产生有毒气体和灰渣，这些物质可能对人类健康和环境造成危害。此外，如果大规模使用生物炭作为能源材料，可能会导致森林采伐和土地利用变化等问题。</w:t>
      </w:r>
    </w:p>
    <w:p>
      <w:pPr>
        <w:jc w:val="both"/>
      </w:pPr>
      <w:r>
        <w:rPr/>
        <w:t xml:space="preserve"/>
      </w:r>
    </w:p>
    <w:p>
      <w:pPr>
        <w:jc w:val="both"/>
      </w:pPr>
      <w:r>
        <w:rPr/>
        <w:t xml:space="preserve">综上所述，该文章存在一些偏见和不足之处。读者应该保持批判性思维，并寻找更全面、客观的信息来评估生物炭作为能源材料的优缺点。</w:t>
      </w:r>
    </w:p>
    <w:p>
      <w:pPr>
        <w:pStyle w:val="Heading1"/>
      </w:pPr>
      <w:bookmarkStart w:id="5" w:name="_Toc5"/>
      <w:r>
        <w:t>Topics for further research:</w:t>
      </w:r>
      <w:bookmarkEnd w:id="5"/>
    </w:p>
    <w:p>
      <w:pPr>
        <w:spacing w:after="0"/>
        <w:numPr>
          <w:ilvl w:val="0"/>
          <w:numId w:val="2"/>
        </w:numPr>
      </w:pPr>
      <w:r>
        <w:rPr/>
        <w:t xml:space="preserve">Environmental impact of biomass conversion to biochar
</w:t>
      </w:r>
    </w:p>
    <w:p>
      <w:pPr>
        <w:spacing w:after="0"/>
        <w:numPr>
          <w:ilvl w:val="0"/>
          <w:numId w:val="2"/>
        </w:numPr>
      </w:pPr>
      <w:r>
        <w:rPr/>
        <w:t xml:space="preserve">Evidence supporting biochar as a DCFC fuel
</w:t>
      </w:r>
    </w:p>
    <w:p>
      <w:pPr>
        <w:spacing w:after="0"/>
        <w:numPr>
          <w:ilvl w:val="0"/>
          <w:numId w:val="2"/>
        </w:numPr>
      </w:pPr>
      <w:r>
        <w:rPr/>
        <w:t xml:space="preserve">Comparison of biochar with other renewable energy sources and fuel cell technologies
</w:t>
      </w:r>
    </w:p>
    <w:p>
      <w:pPr>
        <w:spacing w:after="0"/>
        <w:numPr>
          <w:ilvl w:val="0"/>
          <w:numId w:val="2"/>
        </w:numPr>
      </w:pPr>
      <w:r>
        <w:rPr/>
        <w:t xml:space="preserve">Potential risks of using biochar as a DCFC fuel
</w:t>
      </w:r>
    </w:p>
    <w:p>
      <w:pPr>
        <w:spacing w:after="0"/>
        <w:numPr>
          <w:ilvl w:val="0"/>
          <w:numId w:val="2"/>
        </w:numPr>
      </w:pPr>
      <w:r>
        <w:rPr/>
        <w:t xml:space="preserve">Toxic gas and ash production from biochar
</w:t>
      </w:r>
    </w:p>
    <w:p>
      <w:pPr>
        <w:numPr>
          <w:ilvl w:val="0"/>
          <w:numId w:val="2"/>
        </w:numPr>
      </w:pPr>
      <w:r>
        <w:rPr/>
        <w:t xml:space="preserve">Forest harvesting and land use change issues related to large-scale use of biochar as an energy material</w:t>
      </w:r>
    </w:p>
    <w:p>
      <w:pPr>
        <w:pStyle w:val="Heading1"/>
      </w:pPr>
      <w:bookmarkStart w:id="6" w:name="_Toc6"/>
      <w:r>
        <w:t>Report location:</w:t>
      </w:r>
      <w:bookmarkEnd w:id="6"/>
    </w:p>
    <w:p>
      <w:hyperlink r:id="rId8" w:history="1">
        <w:r>
          <w:rPr>
            <w:color w:val="2980b9"/>
            <w:u w:val="single"/>
          </w:rPr>
          <w:t xml:space="preserve">https://www.fullpicture.app/item/05ca722b7f64ccf66bad2b63cccb7564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12F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582018304014" TargetMode="External"/><Relationship Id="rId8" Type="http://schemas.openxmlformats.org/officeDocument/2006/relationships/hyperlink" Target="https://www.fullpicture.app/item/05ca722b7f64ccf66bad2b63cccb75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2023-12-22T07:49:48+01:00</dcterms:created>
  <dcterms:modified xsi:type="dcterms:W3CDTF">2023-12-22T07:49:48+01:00</dcterms:modified>
</cp:coreProperties>
</file>

<file path=docProps/custom.xml><?xml version="1.0" encoding="utf-8"?>
<Properties xmlns="http://schemas.openxmlformats.org/officeDocument/2006/custom-properties" xmlns:vt="http://schemas.openxmlformats.org/officeDocument/2006/docPropsVTypes"/>
</file>