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Will the Stock Market Crash in 2023? 7 Risk Factors | Investing | U.S. News</w:t>
      </w:r>
      <w:br/>
      <w:hyperlink r:id="rId7" w:history="1">
        <w:r>
          <w:rPr>
            <w:color w:val="2980b9"/>
            <w:u w:val="single"/>
          </w:rPr>
          <w:t xml:space="preserve">https://money.usnews.com/investing/stock-market-news/will-the-stock-market-crash-again-risk-factors-to-watch</w:t>
        </w:r>
      </w:hyperlink>
    </w:p>
    <w:p>
      <w:pPr>
        <w:pStyle w:val="Heading1"/>
      </w:pPr>
      <w:bookmarkStart w:id="2" w:name="_Toc2"/>
      <w:r>
        <w:t>Article summary:</w:t>
      </w:r>
      <w:bookmarkEnd w:id="2"/>
    </w:p>
    <w:p>
      <w:pPr>
        <w:jc w:val="both"/>
      </w:pPr>
      <w:r>
        <w:rPr/>
        <w:t xml:space="preserve">1. The U.S. stock market is currently stable, with a 14% increase in the S&amp;P 500 index year-to-date.</w:t>
      </w:r>
    </w:p>
    <w:p>
      <w:pPr>
        <w:jc w:val="both"/>
      </w:pPr>
      <w:r>
        <w:rPr/>
        <w:t xml:space="preserve">2. However, there are several risk factors that could potentially lead to a stock market crash in 2023, including high inflation, volatile housing and construction trends, and recessionary shadows.</w:t>
      </w:r>
    </w:p>
    <w:p>
      <w:pPr>
        <w:jc w:val="both"/>
      </w:pPr>
      <w:r>
        <w:rPr/>
        <w:t xml:space="preserve">3. Other risk factors include high interest rates, a "narrow" stock market dominated by a few large-cap companies, the election cycle, and the performance of technology stocks.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"Will the Stock Market Crash in 2023? 7 Risk Factors" discusses potential risk factors that could impact the stock market in the second half of 2023. While it provides some insights into these factors, there are several areas where the article lacks depth and balance.</w:t>
      </w:r>
    </w:p>
    <w:p>
      <w:pPr>
        <w:jc w:val="both"/>
      </w:pPr>
      <w:r>
        <w:rPr/>
        <w:t xml:space="preserve"/>
      </w:r>
    </w:p>
    <w:p>
      <w:pPr>
        <w:jc w:val="both"/>
      </w:pPr>
      <w:r>
        <w:rPr/>
        <w:t xml:space="preserve">One potential bias in the article is its focus on negative risk factors without adequately exploring positive factors that could support the stock market. The article mentions high inflation, volatile housing and construction trends, recessionary shadows, high interest rates, a "narrow" stock market, election cycle, and technology stocks as risk factors. However, it does not provide an equal analysis of potential positive factors such as strong corporate earnings, economic growth prospects, or supportive monetary policies.</w:t>
      </w:r>
    </w:p>
    <w:p>
      <w:pPr>
        <w:jc w:val="both"/>
      </w:pPr>
      <w:r>
        <w:rPr/>
        <w:t xml:space="preserve"/>
      </w:r>
    </w:p>
    <w:p>
      <w:pPr>
        <w:jc w:val="both"/>
      </w:pPr>
      <w:r>
        <w:rPr/>
        <w:t xml:space="preserve">The article also makes unsupported claims without providing evidence or analysis to back them up. For example, it states that "it wouldn't take much of a shock to send the market into a tailspin," but does not explain why this is the case or provide any examples of potential shocks. Additionally, it claims that inflation negatively impacts both the U.S. and global economy without providing any evidence or analysis to support this statement.</w:t>
      </w:r>
    </w:p>
    <w:p>
      <w:pPr>
        <w:jc w:val="both"/>
      </w:pPr>
      <w:r>
        <w:rPr/>
        <w:t xml:space="preserve"/>
      </w:r>
    </w:p>
    <w:p>
      <w:pPr>
        <w:jc w:val="both"/>
      </w:pPr>
      <w:r>
        <w:rPr/>
        <w:t xml:space="preserve">Furthermore, the article fails to explore counterarguments or alternative perspectives on the risk factors discussed. For example, while it mentions high inflation as a risk factor for the stock market, it does not discuss arguments that suggest moderate inflation can be beneficial for economic growth and corporate profits.</w:t>
      </w:r>
    </w:p>
    <w:p>
      <w:pPr>
        <w:jc w:val="both"/>
      </w:pPr>
      <w:r>
        <w:rPr/>
        <w:t xml:space="preserve"/>
      </w:r>
    </w:p>
    <w:p>
      <w:pPr>
        <w:jc w:val="both"/>
      </w:pPr>
      <w:r>
        <w:rPr/>
        <w:t xml:space="preserve">The article also includes promotional content by mentioning specific companies like Apple Inc., Amazon.com Inc., and Nvidia Corp. as stocks that have generated significant gains in 2023. This gives the impression of endorsing these companies without providing a balanced view of their performance or considering other investment opportunities.</w:t>
      </w:r>
    </w:p>
    <w:p>
      <w:pPr>
        <w:jc w:val="both"/>
      </w:pPr>
      <w:r>
        <w:rPr/>
        <w:t xml:space="preserve"/>
      </w:r>
    </w:p>
    <w:p>
      <w:pPr>
        <w:jc w:val="both"/>
      </w:pPr>
      <w:r>
        <w:rPr/>
        <w:t xml:space="preserve">Additionally, there are missing points of consideration in the article. It does not discuss geopolitical risks such as trade tensions or political instability that could impact the stock market. It also does not address potential risks related to the COVID-19 pandemic or changes in monetary policy.</w:t>
      </w:r>
    </w:p>
    <w:p>
      <w:pPr>
        <w:jc w:val="both"/>
      </w:pPr>
      <w:r>
        <w:rPr/>
        <w:t xml:space="preserve"/>
      </w:r>
    </w:p>
    <w:p>
      <w:pPr>
        <w:jc w:val="both"/>
      </w:pPr>
      <w:r>
        <w:rPr/>
        <w:t xml:space="preserve">Overall, the article lacks depth and balance in its analysis of potential risk factors for the stock market. It presents a one-sided view of negative factors without adequately exploring positive factors or considering alternative perspectives. The unsupported claims, missing points of consideration, and promotional content undermine the credibility and objectivity of the article.</w:t>
      </w:r>
    </w:p>
    <w:p>
      <w:pPr>
        <w:pStyle w:val="Heading1"/>
      </w:pPr>
      <w:bookmarkStart w:id="5" w:name="_Toc5"/>
      <w:r>
        <w:t>Topics for further research:</w:t>
      </w:r>
      <w:bookmarkEnd w:id="5"/>
    </w:p>
    <w:p>
      <w:pPr>
        <w:spacing w:after="0"/>
        <w:numPr>
          <w:ilvl w:val="0"/>
          <w:numId w:val="2"/>
        </w:numPr>
      </w:pPr>
      <w:r>
        <w:rPr/>
        <w:t xml:space="preserve">Geopolitical risks and stock market impact
</w:t>
      </w:r>
    </w:p>
    <w:p>
      <w:pPr>
        <w:spacing w:after="0"/>
        <w:numPr>
          <w:ilvl w:val="0"/>
          <w:numId w:val="2"/>
        </w:numPr>
      </w:pPr>
      <w:r>
        <w:rPr/>
        <w:t xml:space="preserve">Positive factors supporting the stock market in 2023
</w:t>
      </w:r>
    </w:p>
    <w:p>
      <w:pPr>
        <w:spacing w:after="0"/>
        <w:numPr>
          <w:ilvl w:val="0"/>
          <w:numId w:val="2"/>
        </w:numPr>
      </w:pPr>
      <w:r>
        <w:rPr/>
        <w:t xml:space="preserve">Benefits of moderate inflation on economic growth and corporate profits
</w:t>
      </w:r>
    </w:p>
    <w:p>
      <w:pPr>
        <w:spacing w:after="0"/>
        <w:numPr>
          <w:ilvl w:val="0"/>
          <w:numId w:val="2"/>
        </w:numPr>
      </w:pPr>
      <w:r>
        <w:rPr/>
        <w:t xml:space="preserve">Potential risks related to the COVID-19 pandemic and stock market
</w:t>
      </w:r>
    </w:p>
    <w:p>
      <w:pPr>
        <w:spacing w:after="0"/>
        <w:numPr>
          <w:ilvl w:val="0"/>
          <w:numId w:val="2"/>
        </w:numPr>
      </w:pPr>
      <w:r>
        <w:rPr/>
        <w:t xml:space="preserve">Impact of trade tensions on the stock market
</w:t>
      </w:r>
    </w:p>
    <w:p>
      <w:pPr>
        <w:numPr>
          <w:ilvl w:val="0"/>
          <w:numId w:val="2"/>
        </w:numPr>
      </w:pPr>
      <w:r>
        <w:rPr/>
        <w:t xml:space="preserve">Changes in monetary policy and stock market implications</w:t>
      </w:r>
    </w:p>
    <w:p>
      <w:pPr>
        <w:pStyle w:val="Heading1"/>
      </w:pPr>
      <w:bookmarkStart w:id="6" w:name="_Toc6"/>
      <w:r>
        <w:t>Report location:</w:t>
      </w:r>
      <w:bookmarkEnd w:id="6"/>
    </w:p>
    <w:p>
      <w:hyperlink r:id="rId8" w:history="1">
        <w:r>
          <w:rPr>
            <w:color w:val="2980b9"/>
            <w:u w:val="single"/>
          </w:rPr>
          <w:t xml:space="preserve">https://www.fullpicture.app/item/05fec1b395a66cb574628363d9cdfdb1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DD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ey.usnews.com/investing/stock-market-news/will-the-stock-market-crash-again-risk-factors-to-watch" TargetMode="External"/><Relationship Id="rId8" Type="http://schemas.openxmlformats.org/officeDocument/2006/relationships/hyperlink" Target="https://www.fullpicture.app/item/05fec1b395a66cb574628363d9cdfd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2024-01-21T15:27:47+01:00</dcterms:created>
  <dcterms:modified xsi:type="dcterms:W3CDTF">2024-01-21T15:27:47+01:00</dcterms:modified>
</cp:coreProperties>
</file>

<file path=docProps/custom.xml><?xml version="1.0" encoding="utf-8"?>
<Properties xmlns="http://schemas.openxmlformats.org/officeDocument/2006/custom-properties" xmlns:vt="http://schemas.openxmlformats.org/officeDocument/2006/docPropsVTypes"/>
</file>