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Determinants on utilization of the Korea-ASEAN free trade agreement: margin effect, scale effect, and ROO effect-Web of Science 核心合集</w:t>
      </w:r>
      <w:br/>
      <w:hyperlink r:id="rId7" w:history="1">
        <w:r>
          <w:rPr>
            <w:color w:val="2980b9"/>
            <w:u w:val="single"/>
          </w:rPr>
          <w:t xml:space="preserve">https://v.hbu.cn/https/77726476706e69737468656265737421e7e056d230356a5f781b8aa59d5b20301c1db852/wos/woscc/full-record/WOS:000337756400003</w:t>
        </w:r>
      </w:hyperlink>
    </w:p>
    <w:p>
      <w:pPr>
        <w:pStyle w:val="Heading1"/>
      </w:pPr>
      <w:bookmarkStart w:id="2" w:name="_Toc2"/>
      <w:r>
        <w:t>Article summary:</w:t>
      </w:r>
      <w:bookmarkEnd w:id="2"/>
    </w:p>
    <w:p>
      <w:pPr>
        <w:jc w:val="both"/>
      </w:pPr>
      <w:r>
        <w:rPr/>
        <w:t xml:space="preserve">1. 本文通过实证研究探讨了影响韩国-东盟自由贸易协定（KAFTA）利用率的决定因素，发现优惠边际、原产地规则限制性和平均出口量三个因素都对FTA利用率有影响，其中平均出口量的影响最大。</w:t>
      </w:r>
    </w:p>
    <w:p>
      <w:pPr>
        <w:jc w:val="both"/>
      </w:pPr>
      <w:r>
        <w:rPr/>
        <w:t xml:space="preserve">2. 结果表明，由于相对小额贸易的企业通常是中小型企业（SMEs），政策援助应该针对SMEs减少行政成本。此外，政策制定者还应尝试在MFN税率高且货物运输量大的产品上谈判更广泛的关税减免。</w:t>
      </w:r>
    </w:p>
    <w:p>
      <w:pPr>
        <w:jc w:val="both"/>
      </w:pPr>
      <w:r>
        <w:rPr/>
        <w:t xml:space="preserve">3. 本文提供了有关KAFTA利用率的实证研究结果，并为政策制定者提供了指导建议。</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旨在探讨韩国与东盟自由贸易协定（KAFTA）利用率的决定因素。文章采用了韩国海关和贸易发展研究所提供的数据库进行实证分析，结果表明，虽然优惠利润（边际效应）、原产地规则限制性（ROO效应）和平均出口量（规模效应）三种因素都对FTA的利用率有影响，但规模效应的影响最大。作者建议政策制定者应该针对中小企业减少行政成本，并在高MFN税率和大批量出货的产品上谈判更广泛的关税减免。</w:t>
      </w:r>
    </w:p>
    <w:p>
      <w:pPr>
        <w:jc w:val="both"/>
      </w:pPr>
      <w:r>
        <w:rPr/>
        <w:t xml:space="preserve"/>
      </w:r>
    </w:p>
    <w:p>
      <w:pPr>
        <w:jc w:val="both"/>
      </w:pPr>
      <w:r>
        <w:rPr/>
        <w:t xml:space="preserve">从内容来看，本文具有一定的客观性和科学性。作者使用了可靠的数据来源，并采用了合适的方法进行实证分析。然而，在文章中也存在一些潜在偏见和不足之处。</w:t>
      </w:r>
    </w:p>
    <w:p>
      <w:pPr>
        <w:jc w:val="both"/>
      </w:pPr>
      <w:r>
        <w:rPr/>
        <w:t xml:space="preserve"/>
      </w:r>
    </w:p>
    <w:p>
      <w:pPr>
        <w:jc w:val="both"/>
      </w:pPr>
      <w:r>
        <w:rPr/>
        <w:t xml:space="preserve">首先，文章没有考虑到FTA可能带来的风险和负面影响。例如，FTA可能导致某些行业或企业受到不公平竞争压力，甚至可能导致失业等问题。此外，FTA也可能会加剧环境污染等问题。</w:t>
      </w:r>
    </w:p>
    <w:p>
      <w:pPr>
        <w:jc w:val="both"/>
      </w:pPr>
      <w:r>
        <w:rPr/>
        <w:t xml:space="preserve"/>
      </w:r>
    </w:p>
    <w:p>
      <w:pPr>
        <w:jc w:val="both"/>
      </w:pPr>
      <w:r>
        <w:rPr/>
        <w:t xml:space="preserve">其次，文章没有充分探讨ROO效应对FTA利用率的影响。ROO是FTA中重要的条款之一，它可以防止非协定国家通过转口贸易获得FTA优惠待遇。然而，在实践中，ROO往往过于复杂和严格，使得企业难以符合其要求并享受FTA优惠待遇。</w:t>
      </w:r>
    </w:p>
    <w:p>
      <w:pPr>
        <w:jc w:val="both"/>
      </w:pPr>
      <w:r>
        <w:rPr/>
        <w:t xml:space="preserve"/>
      </w:r>
    </w:p>
    <w:p>
      <w:pPr>
        <w:jc w:val="both"/>
      </w:pPr>
      <w:r>
        <w:rPr/>
        <w:t xml:space="preserve">最后，文章没有考虑到其他因素对FTA利用率的影响。例如，政治稳定性、法律环境、市场接受度等因素都可能对企业决策产生重要影响。</w:t>
      </w:r>
    </w:p>
    <w:p>
      <w:pPr>
        <w:jc w:val="both"/>
      </w:pPr>
      <w:r>
        <w:rPr/>
        <w:t xml:space="preserve"/>
      </w:r>
    </w:p>
    <w:p>
      <w:pPr>
        <w:jc w:val="both"/>
      </w:pPr>
      <w:r>
        <w:rPr/>
        <w:t xml:space="preserve">综上所述，尽管本文具有一定价值和科学性，但仍存在一些潜在偏见和不足之处。未来研究需要更全面地考虑各种因素，并注意到FTA可能带来的风险和负面影响。</w:t>
      </w:r>
    </w:p>
    <w:p>
      <w:pPr>
        <w:pStyle w:val="Heading1"/>
      </w:pPr>
      <w:bookmarkStart w:id="5" w:name="_Toc5"/>
      <w:r>
        <w:t>Topics for further research:</w:t>
      </w:r>
      <w:bookmarkEnd w:id="5"/>
    </w:p>
    <w:p>
      <w:pPr>
        <w:spacing w:after="0"/>
        <w:numPr>
          <w:ilvl w:val="0"/>
          <w:numId w:val="2"/>
        </w:numPr>
      </w:pPr>
      <w:r>
        <w:rPr/>
        <w:t xml:space="preserve">Negative impacts of free trade agreements
</w:t>
      </w:r>
    </w:p>
    <w:p>
      <w:pPr>
        <w:spacing w:after="0"/>
        <w:numPr>
          <w:ilvl w:val="0"/>
          <w:numId w:val="2"/>
        </w:numPr>
      </w:pPr>
      <w:r>
        <w:rPr/>
        <w:t xml:space="preserve">Effects of rules of origin on FTA utilization
</w:t>
      </w:r>
    </w:p>
    <w:p>
      <w:pPr>
        <w:spacing w:after="0"/>
        <w:numPr>
          <w:ilvl w:val="0"/>
          <w:numId w:val="2"/>
        </w:numPr>
      </w:pPr>
      <w:r>
        <w:rPr/>
        <w:t xml:space="preserve">Complexity and strictness of rules of origin
</w:t>
      </w:r>
    </w:p>
    <w:p>
      <w:pPr>
        <w:spacing w:after="0"/>
        <w:numPr>
          <w:ilvl w:val="0"/>
          <w:numId w:val="2"/>
        </w:numPr>
      </w:pPr>
      <w:r>
        <w:rPr/>
        <w:t xml:space="preserve">Other factors influencing FTA utilization
</w:t>
      </w:r>
    </w:p>
    <w:p>
      <w:pPr>
        <w:spacing w:after="0"/>
        <w:numPr>
          <w:ilvl w:val="0"/>
          <w:numId w:val="2"/>
        </w:numPr>
      </w:pPr>
      <w:r>
        <w:rPr/>
        <w:t xml:space="preserve">Political stability and legal environment
</w:t>
      </w:r>
    </w:p>
    <w:p>
      <w:pPr>
        <w:numPr>
          <w:ilvl w:val="0"/>
          <w:numId w:val="2"/>
        </w:numPr>
      </w:pPr>
      <w:r>
        <w:rPr/>
        <w:t xml:space="preserve">Risks and negative consequences of FTAs</w:t>
      </w:r>
    </w:p>
    <w:p>
      <w:pPr>
        <w:pStyle w:val="Heading1"/>
      </w:pPr>
      <w:bookmarkStart w:id="6" w:name="_Toc6"/>
      <w:r>
        <w:t>Report location:</w:t>
      </w:r>
      <w:bookmarkEnd w:id="6"/>
    </w:p>
    <w:p>
      <w:hyperlink r:id="rId8" w:history="1">
        <w:r>
          <w:rPr>
            <w:color w:val="2980b9"/>
            <w:u w:val="single"/>
          </w:rPr>
          <w:t xml:space="preserve">https://www.fullpicture.app/item/0705351558815bf1f4241abbd6bfe99c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7E3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hbu.cn/https/77726476706e69737468656265737421e7e056d230356a5f781b8aa59d5b20301c1db852/wos/woscc/full-record/WOS:000337756400003" TargetMode="External"/><Relationship Id="rId8" Type="http://schemas.openxmlformats.org/officeDocument/2006/relationships/hyperlink" Target="https://www.fullpicture.app/item/0705351558815bf1f4241abbd6bfe9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2023-03-22T12:48:13+01:00</dcterms:created>
  <dcterms:modified xsi:type="dcterms:W3CDTF">2023-03-22T12:48:13+01:00</dcterms:modified>
</cp:coreProperties>
</file>

<file path=docProps/custom.xml><?xml version="1.0" encoding="utf-8"?>
<Properties xmlns="http://schemas.openxmlformats.org/officeDocument/2006/custom-properties" xmlns:vt="http://schemas.openxmlformats.org/officeDocument/2006/docPropsVTypes"/>
</file>