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Non–Small Cell Lung Cancer, Version 3.2022, NCCN Clinical Practice Guidelines in Oncology in: Journal of the National Comprehensive Cancer Network Volume 20 Issue 5 (2022)</w:t>
      </w:r>
      <w:br/>
      <w:hyperlink r:id="rId7" w:history="1">
        <w:r>
          <w:rPr>
            <w:color w:val="2980b9"/>
            <w:u w:val="single"/>
          </w:rPr>
          <w:t xml:space="preserve">https://jnccn.org/view/journals/jnccn/20/5/article-p497.xml</w:t>
        </w:r>
      </w:hyperlink>
    </w:p>
    <w:p>
      <w:pPr>
        <w:pStyle w:val="Heading1"/>
      </w:pPr>
      <w:bookmarkStart w:id="2" w:name="_Toc2"/>
      <w:r>
        <w:t>Article summary:</w:t>
      </w:r>
      <w:bookmarkEnd w:id="2"/>
    </w:p>
    <w:p>
      <w:pPr>
        <w:jc w:val="both"/>
      </w:pPr>
      <w:r>
        <w:rPr/>
        <w:t xml:space="preserve">1. Lung cancer is the leading cause of cancer death in the United States, with an estimated 236,740 new cases and 130,180 deaths in 2022.</w:t>
      </w:r>
    </w:p>
    <w:p>
      <w:pPr>
        <w:jc w:val="both"/>
      </w:pPr>
      <w:r>
        <w:rPr/>
        <w:t xml:space="preserve">2. The NCCN Clinical Practice Guidelines in Oncology for Non-Small Cell Lung Cancer (NSCLC) provides recommendations for targeted therapies and actionable mutations.</w:t>
      </w:r>
    </w:p>
    <w:p>
      <w:pPr>
        <w:jc w:val="both"/>
      </w:pPr>
      <w:r>
        <w:rPr/>
        <w:t xml:space="preserve">3. Recent advances in screening, diagnosis, treatment, radiation therapy, targeted therapies and immunotherapies have improved survival rates for NSCLC patients.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a comprehensive overview of the current state of non-small cell lung cancer (NSCLC), providing information on incidence and mortality rates as well as recent advances in screening, diagnosis, treatment, radiation therapy, targeted therapies and immunotherapies that have improved survival rates for NSCLC patients. The article also provides an overview of the NCCN Clinical Practice Guidelines in Oncology for NSCLC which includes algorithms and supporting discussion text. </w:t>
      </w:r>
    </w:p>
    <w:p>
      <w:pPr>
        <w:jc w:val="both"/>
      </w:pPr>
      <w:r>
        <w:rPr/>
        <w:t xml:space="preserve">The article appears to be reliable and trustworthy overall; it cites relevant sources such as the National Comprehensive Cancer Network (NCCN) guidelines and other studies to support its claims. It also provides detailed information on the categories of evidence/consensus used by the NCCN panel when making recommendations regarding interventions for NSCLC patients. </w:t>
      </w:r>
    </w:p>
    <w:p>
      <w:pPr>
        <w:jc w:val="both"/>
      </w:pPr>
      <w:r>
        <w:rPr/>
        <w:t xml:space="preserve">However, there are some potential biases present in the article that should be noted. For example, while it does provide information on recent advances in treatments that have improved survival rates for NSCLC patients, it does not provide any information on potential risks associated with these treatments or any counterarguments to their use. Additionally, while it does provide detailed information on the NCCN guidelines for NSCLC management, it does not explore any alternative approaches or discuss any potential drawbacks to relying solely on these guidelines when making decisions about patient care. </w:t>
      </w:r>
    </w:p>
    <w:p>
      <w:pPr>
        <w:jc w:val="both"/>
      </w:pPr>
      <w:r>
        <w:rPr/>
        <w:t xml:space="preserve">In conclusion, this article is generally reliable and trustworthy; however there are some potential biases present that should be taken into consideration when evaluating its content.</w:t>
      </w:r>
    </w:p>
    <w:p>
      <w:pPr>
        <w:pStyle w:val="Heading1"/>
      </w:pPr>
      <w:bookmarkStart w:id="5" w:name="_Toc5"/>
      <w:r>
        <w:t>Topics for further research:</w:t>
      </w:r>
      <w:bookmarkEnd w:id="5"/>
    </w:p>
    <w:p>
      <w:pPr>
        <w:spacing w:after="0"/>
        <w:numPr>
          <w:ilvl w:val="0"/>
          <w:numId w:val="2"/>
        </w:numPr>
      </w:pPr>
      <w:r>
        <w:rPr/>
        <w:t xml:space="preserve">Risks associated with NSCLC treatments</w:t>
      </w:r>
    </w:p>
    <w:p>
      <w:pPr>
        <w:spacing w:after="0"/>
        <w:numPr>
          <w:ilvl w:val="0"/>
          <w:numId w:val="2"/>
        </w:numPr>
      </w:pPr>
      <w:r>
        <w:rPr/>
        <w:t xml:space="preserve">Alternative approaches to NSCLC management</w:t>
      </w:r>
    </w:p>
    <w:p>
      <w:pPr>
        <w:spacing w:after="0"/>
        <w:numPr>
          <w:ilvl w:val="0"/>
          <w:numId w:val="2"/>
        </w:numPr>
      </w:pPr>
      <w:r>
        <w:rPr/>
        <w:t xml:space="preserve">Drawbacks of NCCN guidelines for NSCLC</w:t>
      </w:r>
    </w:p>
    <w:p>
      <w:pPr>
        <w:spacing w:after="0"/>
        <w:numPr>
          <w:ilvl w:val="0"/>
          <w:numId w:val="2"/>
        </w:numPr>
      </w:pPr>
      <w:r>
        <w:rPr/>
        <w:t xml:space="preserve">Adverse effects of immunotherapies for NSCLC</w:t>
      </w:r>
    </w:p>
    <w:p>
      <w:pPr>
        <w:spacing w:after="0"/>
        <w:numPr>
          <w:ilvl w:val="0"/>
          <w:numId w:val="2"/>
        </w:numPr>
      </w:pPr>
      <w:r>
        <w:rPr/>
        <w:t xml:space="preserve">Screening methods for early detection of NSCLC</w:t>
      </w:r>
    </w:p>
    <w:p>
      <w:pPr>
        <w:numPr>
          <w:ilvl w:val="0"/>
          <w:numId w:val="2"/>
        </w:numPr>
      </w:pPr>
      <w:r>
        <w:rPr/>
        <w:t xml:space="preserve">Comparison of radiation therapy and targeted therapies for NSCLC</w:t>
      </w:r>
    </w:p>
    <w:p>
      <w:pPr>
        <w:pStyle w:val="Heading1"/>
      </w:pPr>
      <w:bookmarkStart w:id="6" w:name="_Toc6"/>
      <w:r>
        <w:t>Report location:</w:t>
      </w:r>
      <w:bookmarkEnd w:id="6"/>
    </w:p>
    <w:p>
      <w:hyperlink r:id="rId8" w:history="1">
        <w:r>
          <w:rPr>
            <w:color w:val="2980b9"/>
            <w:u w:val="single"/>
          </w:rPr>
          <w:t xml:space="preserve">https://www.fullpicture.app/item/076e6b350a56b891ad07e191545397de</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7CF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jnccn.org/view/journals/jnccn/20/5/article-p497.xml" TargetMode="External"/><Relationship Id="rId8" Type="http://schemas.openxmlformats.org/officeDocument/2006/relationships/hyperlink" Target="https://www.fullpicture.app/item/076e6b350a56b891ad07e191545397de"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2023-02-22T12:15:39+01:00</dcterms:created>
  <dcterms:modified xsi:type="dcterms:W3CDTF">2023-02-22T12:15:39+01:00</dcterms:modified>
</cp:coreProperties>
</file>

<file path=docProps/custom.xml><?xml version="1.0" encoding="utf-8"?>
<Properties xmlns="http://schemas.openxmlformats.org/officeDocument/2006/custom-properties" xmlns:vt="http://schemas.openxmlformats.org/officeDocument/2006/docPropsVTypes"/>
</file>