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Regulation of Cytoskeleton Organization and Paxillin Dephosphorylation by cAMP - Journal of Biological Chemistry</w:t>
      </w:r>
      <w:br/>
      <w:hyperlink r:id="rId7" w:history="1">
        <w:r>
          <w:rPr>
            <w:color w:val="2980b9"/>
            <w:u w:val="single"/>
          </w:rPr>
          <w:t xml:space="preserve">https://www.jbc.org/article/S0021-9258(18)35054-3/fulltext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cAMP induces rapid tyrosine dephosphorylation of paxillin, a focal adhesion protein, in adrenal cortex-derived Y1 cells.</w:t>
      </w:r>
    </w:p>
    <w:p>
      <w:pPr>
        <w:jc w:val="both"/>
      </w:pPr>
      <w:r>
        <w:rPr/>
        <w:t xml:space="preserve">2. Dephosphopaxillin translocates from focal adhesions to the cytoplasm as stress fibers vanish and F-actin accumulates in membrane ruffles and cytoplasmic aggregates.</w:t>
      </w:r>
    </w:p>
    <w:p>
      <w:pPr>
        <w:jc w:val="both"/>
      </w:pPr>
      <w:r>
        <w:rPr/>
        <w:t xml:space="preserve">3. Protein-tyrosine phosphatase activity provides an essential link between PKA activation and the control of cell shape in Y1 cells.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研究了cAMP对细胞骨架组织和Paxillin去磷酸化的调控作用。文章指出，cAMP可以引起肾上腺皮质源性Y1细胞形态的改变，并且在此过程中发现了与活化的蛋白激酶A（PKA）相关的效应蛋白和机制。具体来说，cAMP能够迅速（≤1分钟）选择性地使Paxillin的酪氨酸去磷酸化，从而导致其从聚焦粘附蛋白转移到细胞质中。同时，应力纤维消失，F-actin在膜皱和细胞质聚集物中积累。聚焦粘附复合物残留物从细胞皮层解离并凝聚成包含聚集F-actin的大结构。文章还发现，蛋白酪氨酸磷酸酶抑制剂pervanadate可以阻断cAMP的所有效应，而genistein敏感的蛋白酪氨酸激酶活性对于建立上皮形态和逆转cAMP效应至关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不足之处。首先，文章没有提供关于研究方法和实验设计的详细信息，这可能导致读者对结果的可靠性产生怀疑。其次，文章只关注了cAMP/PKA信号通路对细胞形态的影响，而忽略了其他可能参与其中的信号通路。此外，文章没有探讨cAMP对细胞功能和分化的影响，并且未提供足够的证据来支持作者所提出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可能存在宣传内容和偏袒之嫌。作者强调了cAMP/PKA信号通路在细胞形态调控中的重要性，并将其描述为一个早期下游介体。然而，他们没有充分探讨其他可能参与该过程的因素，并且未提及任何潜在风险或负面效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总之，尽管这篇文章提供了一些关于cAMP/PKA信号通路对细胞骨架组织和Paxillin去磷酸化调控作用的初步发现，但由于缺乏详细信息、不足的证据支持以及忽略其他可能因素等问题，其结论仍需进一步验证和完善。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cAMP signaling pathway and cell morphology
</w:t>
      </w:r>
    </w:p>
    <w:p>
      <w:pPr>
        <w:spacing w:after="0"/>
        <w:numPr>
          <w:ilvl w:val="0"/>
          <w:numId w:val="2"/>
        </w:numPr>
      </w:pPr>
      <w:r>
        <w:rPr/>
        <w:t xml:space="preserve">Other signaling pathways involved in cell morphology regulation
</w:t>
      </w:r>
    </w:p>
    <w:p>
      <w:pPr>
        <w:spacing w:after="0"/>
        <w:numPr>
          <w:ilvl w:val="0"/>
          <w:numId w:val="2"/>
        </w:numPr>
      </w:pPr>
      <w:r>
        <w:rPr/>
        <w:t xml:space="preserve">Effects of cAMP on cell function and differentiation
</w:t>
      </w:r>
    </w:p>
    <w:p>
      <w:pPr>
        <w:spacing w:after="0"/>
        <w:numPr>
          <w:ilvl w:val="0"/>
          <w:numId w:val="2"/>
        </w:numPr>
      </w:pPr>
      <w:r>
        <w:rPr/>
        <w:t xml:space="preserve">Detailed information on research methods and experimental design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negative effects of cAMP/PKA signaling pathway
</w:t>
      </w:r>
    </w:p>
    <w:p>
      <w:pPr>
        <w:numPr>
          <w:ilvl w:val="0"/>
          <w:numId w:val="2"/>
        </w:numPr>
      </w:pPr>
      <w:r>
        <w:rPr/>
        <w:t xml:space="preserve">Additional evidence to support the claims made by the authors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https://www.fullpicture.app/item/0829ce3b0057cc67a36e382287249a55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011E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bc.org/article/S0021-9258(18)35054-3/fulltext" TargetMode="External"/><Relationship Id="rId8" Type="http://schemas.openxmlformats.org/officeDocument/2006/relationships/hyperlink" Target="https://www.fullpicture.app/item/0829ce3b0057cc67a36e382287249a5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2024-01-28T20:22:59+01:00</dcterms:created>
  <dcterms:modified xsi:type="dcterms:W3CDTF">2024-01-28T20:22:59+01:00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