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Sustainability Assessment and Benchmarking in Higher Education Institutions—A Critical Reflection</w:t>
      </w:r>
      <w:br/>
      <w:hyperlink r:id="rId7" w:history="1">
        <w:r>
          <w:rPr>
            <w:color w:val="2980b9"/>
            <w:u w:val="single"/>
          </w:rPr>
          <w:t xml:space="preserve">https://www.mdpi.com/2071-1050/12/2/543</w:t>
        </w:r>
      </w:hyperlink>
    </w:p>
    <w:p>
      <w:pPr>
        <w:pStyle w:val="Heading1"/>
      </w:pPr>
      <w:bookmarkStart w:id="2" w:name="_Toc2"/>
      <w:r>
        <w:t>Article summary:</w:t>
      </w:r>
      <w:bookmarkEnd w:id="2"/>
    </w:p>
    <w:p>
      <w:pPr>
        <w:jc w:val="both"/>
      </w:pPr>
      <w:r>
        <w:rPr/>
        <w:t xml:space="preserve">1. Higher Education Institutions (HEIs) have a responsibility to implement practices for Education for Sustainable Development (ESD).</w:t>
      </w:r>
    </w:p>
    <w:p>
      <w:pPr>
        <w:jc w:val="both"/>
      </w:pPr>
      <w:r>
        <w:rPr/>
        <w:t xml:space="preserve">2. Different tools have been adapted and developed to assess the integrated approach of ESD implementation in HEIs.</w:t>
      </w:r>
    </w:p>
    <w:p>
      <w:pPr>
        <w:jc w:val="both"/>
      </w:pPr>
      <w:r>
        <w:rPr/>
        <w:t xml:space="preserve">3. Two public Universities in Southern Europe were selected to assess and compare the integration of ESD according to a whole-school approach.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current state of sustainability assessment and benchmarking in Higher Education Institutions (HEIs). The authors provide a comprehensive review of existing tools used to assess ESD implementation, as well as two case studies from two public universities in Southern Europe. The article also offers insights into potential improvements that could be made to existing tools, such as integrating external impacts on sustainability, participatory processes, and non-traditional aspects of sustainability. </w:t>
      </w:r>
    </w:p>
    <w:p>
      <w:pPr>
        <w:jc w:val="both"/>
      </w:pPr>
      <w:r>
        <w:rPr/>
        <w:t xml:space="preserve">The article does not appear to be biased or one-sided, as it presents both sides equally and does not promote any particular point of view. It also does not contain any unsupported claims or missing points of consideration; rather, it provides evidence for its claims and explores counterarguments where appropriate. Furthermore, the article does not contain any promotional content or partiality; rather, it is objective in its presentation of facts and data. Finally, the article does note possible risks associated with implementing sustainability assessment and benchmarking tools in HEIs. </w:t>
      </w:r>
    </w:p>
    <w:p>
      <w:pPr>
        <w:jc w:val="both"/>
      </w:pPr>
      <w:r>
        <w:rPr/>
        <w:t xml:space="preserve">In conclusion, this article is reliable and trustworthy due to its comprehensive coverage of the topic at hand and its objective presentation of facts and data without bias or promotion.</w:t>
      </w:r>
    </w:p>
    <w:p>
      <w:pPr>
        <w:pStyle w:val="Heading1"/>
      </w:pPr>
      <w:bookmarkStart w:id="5" w:name="_Toc5"/>
      <w:r>
        <w:t>Topics for further research:</w:t>
      </w:r>
      <w:bookmarkEnd w:id="5"/>
    </w:p>
    <w:p>
      <w:pPr>
        <w:spacing w:after="0"/>
        <w:numPr>
          <w:ilvl w:val="0"/>
          <w:numId w:val="2"/>
        </w:numPr>
      </w:pPr>
      <w:r>
        <w:rPr/>
        <w:t xml:space="preserve">Sustainability assessment tools in Higher Education Institutions</w:t>
      </w:r>
    </w:p>
    <w:p>
      <w:pPr>
        <w:spacing w:after="0"/>
        <w:numPr>
          <w:ilvl w:val="0"/>
          <w:numId w:val="2"/>
        </w:numPr>
      </w:pPr>
      <w:r>
        <w:rPr/>
        <w:t xml:space="preserve">Benchmarking for sustainability in Higher Education Institutions</w:t>
      </w:r>
    </w:p>
    <w:p>
      <w:pPr>
        <w:spacing w:after="0"/>
        <w:numPr>
          <w:ilvl w:val="0"/>
          <w:numId w:val="2"/>
        </w:numPr>
      </w:pPr>
      <w:r>
        <w:rPr/>
        <w:t xml:space="preserve">External impacts on sustainability in Higher Education Institutions</w:t>
      </w:r>
    </w:p>
    <w:p>
      <w:pPr>
        <w:spacing w:after="0"/>
        <w:numPr>
          <w:ilvl w:val="0"/>
          <w:numId w:val="2"/>
        </w:numPr>
      </w:pPr>
      <w:r>
        <w:rPr/>
        <w:t xml:space="preserve">Participatory processes for sustainability in Higher Education Institutions</w:t>
      </w:r>
    </w:p>
    <w:p>
      <w:pPr>
        <w:spacing w:after="0"/>
        <w:numPr>
          <w:ilvl w:val="0"/>
          <w:numId w:val="2"/>
        </w:numPr>
      </w:pPr>
      <w:r>
        <w:rPr/>
        <w:t xml:space="preserve">Non-traditional aspects of sustainability in Higher Education Institutions</w:t>
      </w:r>
    </w:p>
    <w:p>
      <w:pPr>
        <w:numPr>
          <w:ilvl w:val="0"/>
          <w:numId w:val="2"/>
        </w:numPr>
      </w:pPr>
      <w:r>
        <w:rPr/>
        <w:t xml:space="preserve">Risks associated with sustainability assessment and benchmarking in Higher Education Institutions</w:t>
      </w:r>
    </w:p>
    <w:p>
      <w:pPr>
        <w:pStyle w:val="Heading1"/>
      </w:pPr>
      <w:bookmarkStart w:id="6" w:name="_Toc6"/>
      <w:r>
        <w:t>Report location:</w:t>
      </w:r>
      <w:bookmarkEnd w:id="6"/>
    </w:p>
    <w:p>
      <w:hyperlink r:id="rId8" w:history="1">
        <w:r>
          <w:rPr>
            <w:color w:val="2980b9"/>
            <w:u w:val="single"/>
          </w:rPr>
          <w:t xml:space="preserve">https://www.fullpicture.app/item/0830b4a5d14897070b841a50368d3c48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7B0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2/2/543" TargetMode="External"/><Relationship Id="rId8" Type="http://schemas.openxmlformats.org/officeDocument/2006/relationships/hyperlink" Target="https://www.fullpicture.app/item/0830b4a5d14897070b841a50368d3c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2023-02-28T00:34:25+01:00</dcterms:created>
  <dcterms:modified xsi:type="dcterms:W3CDTF">2023-02-28T00:34:25+01:00</dcterms:modified>
</cp:coreProperties>
</file>

<file path=docProps/custom.xml><?xml version="1.0" encoding="utf-8"?>
<Properties xmlns="http://schemas.openxmlformats.org/officeDocument/2006/custom-properties" xmlns:vt="http://schemas.openxmlformats.org/officeDocument/2006/docPropsVTypes"/>
</file>