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Hypochlorous Acid Can Be the Novel Option for the Meibomian Gland Dysfunction Dry Eye through Ultrasonic Atomization - PMC</w:t>
      </w:r>
      <w:br/>
      <w:hyperlink r:id="rId7" w:history="1">
        <w:r>
          <w:rPr>
            <w:color w:val="2980b9"/>
            <w:u w:val="single"/>
          </w:rPr>
          <w:t xml:space="preserve">https://www.ncbi.nlm.nih.gov/pmc/articles/PMC8754612/</w:t>
        </w:r>
      </w:hyperlink>
    </w:p>
    <w:p>
      <w:pPr>
        <w:pStyle w:val="Heading1"/>
      </w:pPr>
      <w:bookmarkStart w:id="2" w:name="_Toc2"/>
      <w:r>
        <w:t>Article summary:</w:t>
      </w:r>
      <w:bookmarkEnd w:id="2"/>
    </w:p>
    <w:p>
      <w:pPr>
        <w:jc w:val="both"/>
      </w:pPr>
      <w:r>
        <w:rPr/>
        <w:t xml:space="preserve">1. 本研究探讨了次氯酸对睑板腺功能障碍性干眼的影响，通过超声雾化技术进行治疗。</w:t>
      </w:r>
    </w:p>
    <w:p>
      <w:pPr>
        <w:jc w:val="both"/>
      </w:pPr>
      <w:r>
        <w:rPr/>
        <w:t xml:space="preserve">2. 研究结果显示，使用0.01%的次氯酸可以改善睑螨的根除效果，并缩短存活时间，同时减少炎症反应。</w:t>
      </w:r>
    </w:p>
    <w:p>
      <w:pPr>
        <w:jc w:val="both"/>
      </w:pPr>
      <w:r>
        <w:rPr/>
        <w:t xml:space="preserve">3. 超声雾化有助于药物使用，提高了治疗效果。</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这篇文章对使用次氯酸溶液通过超声雾化治疗睑板腺功能障碍性干眼症进行了研究，提出了一种新颖的治疗选择。然而，文章存在一些潜在偏见和局限性。</w:t>
      </w:r>
    </w:p>
    <w:p>
      <w:pPr>
        <w:jc w:val="both"/>
      </w:pPr>
      <w:r>
        <w:rPr/>
        <w:t xml:space="preserve"/>
      </w:r>
    </w:p>
    <w:p>
      <w:pPr>
        <w:jc w:val="both"/>
      </w:pPr>
      <w:r>
        <w:rPr/>
        <w:t xml:space="preserve">首先，文章没有提及作者可能存在的利益冲突或资助来源，这可能导致作者对研究结果产生偏见。此外，文章未探讨其他可能的治疗方法或药物对比试验，使得读者无法全面了解该治疗方法与现有治疗方法之间的优劣势。</w:t>
      </w:r>
    </w:p>
    <w:p>
      <w:pPr>
        <w:jc w:val="both"/>
      </w:pPr>
      <w:r>
        <w:rPr/>
        <w:t xml:space="preserve"/>
      </w:r>
    </w:p>
    <w:p>
      <w:pPr>
        <w:jc w:val="both"/>
      </w:pPr>
      <w:r>
        <w:rPr/>
        <w:t xml:space="preserve">其次，文章只报道了部分数据结果，并未提供足够的证据来支持其主张。例如，在描述患者投诉、泪液分析、结膜充血、角膜染色等方面，仅提供了部分数据结果，并未说明样本量、统计显著性水平等重要信息。</w:t>
      </w:r>
    </w:p>
    <w:p>
      <w:pPr>
        <w:jc w:val="both"/>
      </w:pPr>
      <w:r>
        <w:rPr/>
        <w:t xml:space="preserve"/>
      </w:r>
    </w:p>
    <w:p>
      <w:pPr>
        <w:jc w:val="both"/>
      </w:pPr>
      <w:r>
        <w:rPr/>
        <w:t xml:space="preserve">此外，文章未考虑到可能存在的风险因素或副作用。次氯酸溶液可能会引起过敏反应或其他不良反应，在使用时需要谨慎考虑患者的个体差异和潜在风险。</w:t>
      </w:r>
    </w:p>
    <w:p>
      <w:pPr>
        <w:jc w:val="both"/>
      </w:pPr>
      <w:r>
        <w:rPr/>
        <w:t xml:space="preserve"/>
      </w:r>
    </w:p>
    <w:p>
      <w:pPr>
        <w:jc w:val="both"/>
      </w:pPr>
      <w:r>
        <w:rPr/>
        <w:t xml:space="preserve">最后，文章缺乏对反驳观点或争议问题的探讨。它没有平等地呈现双方观点，并且缺乏对该治疗方法可能存在局限性或失败情况的讨论。</w:t>
      </w:r>
    </w:p>
    <w:p>
      <w:pPr>
        <w:jc w:val="both"/>
      </w:pPr>
      <w:r>
        <w:rPr/>
        <w:t xml:space="preserve"/>
      </w:r>
    </w:p>
    <w:p>
      <w:pPr>
        <w:jc w:val="both"/>
      </w:pPr>
      <w:r>
        <w:rPr/>
        <w:t xml:space="preserve">综上所述，尽管该研究提出了一种新颖的治疗选择，但其报道存在片面性、缺乏证据支持和忽略风险因素等问题。读者在阅读该文章时应保持批判思维，并寻找更全面和客观的信息来源来评估该治疗方法的有效性和安全性。</w:t>
      </w:r>
    </w:p>
    <w:p>
      <w:pPr>
        <w:pStyle w:val="Heading1"/>
      </w:pPr>
      <w:bookmarkStart w:id="5" w:name="_Toc5"/>
      <w:r>
        <w:t>Topics for further research:</w:t>
      </w:r>
      <w:bookmarkEnd w:id="5"/>
    </w:p>
    <w:p>
      <w:pPr>
        <w:spacing w:after="0"/>
        <w:numPr>
          <w:ilvl w:val="0"/>
          <w:numId w:val="2"/>
        </w:numPr>
      </w:pPr>
      <w:r>
        <w:rPr/>
        <w:t xml:space="preserve">作者利益冲突和资助来源
</w:t>
      </w:r>
    </w:p>
    <w:p>
      <w:pPr>
        <w:spacing w:after="0"/>
        <w:numPr>
          <w:ilvl w:val="0"/>
          <w:numId w:val="2"/>
        </w:numPr>
      </w:pPr>
      <w:r>
        <w:rPr/>
        <w:t xml:space="preserve">其他治疗方法或药物对比试验
</w:t>
      </w:r>
    </w:p>
    <w:p>
      <w:pPr>
        <w:spacing w:after="0"/>
        <w:numPr>
          <w:ilvl w:val="0"/>
          <w:numId w:val="2"/>
        </w:numPr>
      </w:pPr>
      <w:r>
        <w:rPr/>
        <w:t xml:space="preserve">完整数据结果和统计显著性水平
</w:t>
      </w:r>
    </w:p>
    <w:p>
      <w:pPr>
        <w:spacing w:after="0"/>
        <w:numPr>
          <w:ilvl w:val="0"/>
          <w:numId w:val="2"/>
        </w:numPr>
      </w:pPr>
      <w:r>
        <w:rPr/>
        <w:t xml:space="preserve">次氯酸溶液可能存在的风险和副作用
</w:t>
      </w:r>
    </w:p>
    <w:p>
      <w:pPr>
        <w:spacing w:after="0"/>
        <w:numPr>
          <w:ilvl w:val="0"/>
          <w:numId w:val="2"/>
        </w:numPr>
      </w:pPr>
      <w:r>
        <w:rPr/>
        <w:t xml:space="preserve">反驳观点和争议问题的探讨
</w:t>
      </w:r>
    </w:p>
    <w:p>
      <w:pPr>
        <w:numPr>
          <w:ilvl w:val="0"/>
          <w:numId w:val="2"/>
        </w:numPr>
      </w:pPr>
      <w:r>
        <w:rPr/>
        <w:t xml:space="preserve">更全面和客观的信息来源</w:t>
      </w:r>
    </w:p>
    <w:p>
      <w:pPr>
        <w:pStyle w:val="Heading1"/>
      </w:pPr>
      <w:bookmarkStart w:id="6" w:name="_Toc6"/>
      <w:r>
        <w:t>Report location:</w:t>
      </w:r>
      <w:bookmarkEnd w:id="6"/>
    </w:p>
    <w:p>
      <w:hyperlink r:id="rId8" w:history="1">
        <w:r>
          <w:rPr>
            <w:color w:val="2980b9"/>
            <w:u w:val="single"/>
          </w:rPr>
          <w:t xml:space="preserve">https://www.fullpicture.app/item/083912d24b25b9df7b916c82123c4b41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875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754612/" TargetMode="External"/><Relationship Id="rId8" Type="http://schemas.openxmlformats.org/officeDocument/2006/relationships/hyperlink" Target="https://www.fullpicture.app/item/083912d24b25b9df7b916c82123c4b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2024-03-10T07:59:02+01:00</dcterms:created>
  <dcterms:modified xsi:type="dcterms:W3CDTF">2024-03-10T07:59:02+01:00</dcterms:modified>
</cp:coreProperties>
</file>

<file path=docProps/custom.xml><?xml version="1.0" encoding="utf-8"?>
<Properties xmlns="http://schemas.openxmlformats.org/officeDocument/2006/custom-properties" xmlns:vt="http://schemas.openxmlformats.org/officeDocument/2006/docPropsVTypes"/>
</file>