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人力资源常识 - Cost Control Team Member FAQs – Global</w:t></w:r><w:br/><w:hyperlink r:id="rId7" w:history="1"><w:r><w:rPr><w:color w:val="2980b9"/><w:u w:val="single"/></w:rPr><w:t xml:space="preserve">https://micron.service-now.com/myhr?id=kb_article&sysparm_article=KB0272231&sys_kb_id=990e8f0997c52d547c9bd424a253af5a&spa=1</w:t></w:r></w:hyperlink></w:p><w:p><w:pPr><w:pStyle w:val="Heading1"/></w:pPr><w:bookmarkStart w:id="2" w:name="_Toc2"/><w:r><w:t>Article summary:</w:t></w:r><w:bookmarkEnd w:id="2"/></w:p><w:p><w:pPr><w:jc w:val="both"/></w:pPr><w:r><w:rPr/><w:t xml:space="preserve">1. On December 21, 2022, Micron announced cost-cutting measures in response to a weakened market outlook for calendar 2023.</w:t></w:r></w:p><w:p><w:pPr><w:jc w:val="both"/></w:pPr><w:r><w:rPr/><w:t xml:space="preserve">2. These measures include suspending share buybacks, reducing senior leadership pay, suspending merit base pay increases and bonuses, and reducing global headcount by 15%.</w:t></w:r></w:p><w:p><w:pPr><w:jc w:val="both"/></w:pPr><w:r><w:rPr/><w:t xml:space="preserve">3. The company is also taking steps to reduce contractor spend, renegotiate contracts with suppliers, pause facilities remodeling, reduce travel and overtime expenses, and reduce the “Eat Well” meal subsidy.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cost-cutting measures taken by Micron in response to a weakened market outlook for calendar 2023. The article is written from a neutral point of view and does not appear to be biased or promotional in any way. It provides detailed information on the specific steps being taken by the company to reduce costs and protect its balance sheet. The article also includes a Q&amp;A section which provides additional information on why these measures were necessary and how they will be implemented. </w:t></w:r></w:p><w:p><w:pPr><w:jc w:val="both"/></w:pPr><w:r><w:rPr/><w:t xml:space="preserve">The article appears to be reliable as it is based on factual information provided by Micron itself. However, it should be noted that the article does not provide any counterarguments or explore any potential risks associated with these cost-cutting measures. Additionally, while the article does mention that local laws and regulations must be followed when making decisions about workforce reductions, it does not provide any further details on this issue.</w:t></w:r></w:p><w:p><w:pPr><w:pStyle w:val="Heading1"/></w:pPr><w:bookmarkStart w:id="5" w:name="_Toc5"/><w:r><w:t>Topics for further research:</w:t></w:r><w:bookmarkEnd w:id="5"/></w:p><w:p><w:pPr><w:spacing w:after="0"/><w:numPr><w:ilvl w:val="0"/><w:numId w:val="2"/></w:numPr></w:pPr><w:r><w:rPr/><w:t xml:space="preserve">Cost-cutting measures risks</w:t></w:r></w:p><w:p><w:pPr><w:spacing w:after="0"/><w:numPr><w:ilvl w:val="0"/><w:numId w:val="2"/></w:numPr></w:pPr><w:r><w:rPr/><w:t xml:space="preserve">Impact of workforce reductions on local laws</w:t></w:r></w:p><w:p><w:pPr><w:spacing w:after="0"/><w:numPr><w:ilvl w:val="0"/><w:numId w:val="2"/></w:numPr></w:pPr><w:r><w:rPr/><w:t xml:space="preserve">Cost-cutting measures and financial performance</w:t></w:r></w:p><w:p><w:pPr><w:spacing w:after="0"/><w:numPr><w:ilvl w:val="0"/><w:numId w:val="2"/></w:numPr></w:pPr><w:r><w:rPr/><w:t xml:space="preserve">Cost-cutting measures and employee morale</w:t></w:r></w:p><w:p><w:pPr><w:spacing w:after="0"/><w:numPr><w:ilvl w:val="0"/><w:numId w:val="2"/></w:numPr></w:pPr><w:r><w:rPr/><w:t xml:space="preserve">Cost-cutting measures and long-term sustainability</w:t></w:r></w:p><w:p><w:pPr><w:numPr><w:ilvl w:val="0"/><w:numId w:val="2"/></w:numPr></w:pPr><w:r><w:rPr/><w:t xml:space="preserve">Cost-cutting measures and competitive advantage</w:t></w:r></w:p><w:p><w:pPr><w:pStyle w:val="Heading1"/></w:pPr><w:bookmarkStart w:id="6" w:name="_Toc6"/><w:r><w:t>Report location:</w:t></w:r><w:bookmarkEnd w:id="6"/></w:p><w:p><w:hyperlink r:id="rId8" w:history="1"><w:r><w:rPr><w:color w:val="2980b9"/><w:u w:val="single"/></w:rPr><w:t xml:space="preserve">https://www.fullpicture.app/item/083f9b01fd5f5007c3de19a4f513a2a3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A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n.service-now.com/myhr?id=kb_article&amp;sysparm_article=KB0272231&amp;sys_kb_id=990e8f0997c52d547c9bd424a253af5a&amp;spa=1" TargetMode="External"/><Relationship Id="rId8" Type="http://schemas.openxmlformats.org/officeDocument/2006/relationships/hyperlink" Target="https://www.fullpicture.app/item/083f9b01fd5f5007c3de19a4f513a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2023-02-18T13:44:17+01:00</dcterms:created>
  <dcterms:modified xsi:type="dcterms:W3CDTF">2023-02-18T13:44:17+01:00</dcterms:modified>
</cp:coreProperties>
</file>

<file path=docProps/custom.xml><?xml version="1.0" encoding="utf-8"?>
<Properties xmlns="http://schemas.openxmlformats.org/officeDocument/2006/custom-properties" xmlns:vt="http://schemas.openxmlformats.org/officeDocument/2006/docPropsVTypes"/>
</file>