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微电网并联VSG环流抑制与功率精确分配控制策略研究 - 中国知网</w:t></w:r><w:br/><w:hyperlink r:id="rId7" w:history="1"><w:r><w:rPr><w:color w:val="2980b9"/><w:u w:val="single"/></w:rPr><w:t xml:space="preserve">https://kns.cnki.net/kcms2/article/abstract?v=3uoqIhG8C45S0n9fL2suRadTyEVl2pW9YIceDQQhWr8MVX8BVGDdi0MG4-JBuCl35qNsmpO1112logXuFk9CQvZGVMv9q9l0lZOILVmmMQU%3d&uniplatform=NZKPT</w:t></w:r></w:hyperlink></w:p><w:p><w:pPr><w:pStyle w:val="Heading1"/></w:pPr><w:bookmarkStart w:id="2" w:name="_Toc2"/><w:r><w:t>Article summary:</w:t></w:r><w:bookmarkEnd w:id="2"/></w:p><w:p><w:pPr><w:jc w:val="both"/></w:pPr><w:r><w:rPr/><w:t xml:space="preserve">1. This article presents a control strategy for two parallel virtual synchronous generators (VSGs) based on an adaptive virtual impedance.</w:t></w:r></w:p><w:p><w:pPr><w:jc w:val="both"/></w:pPr><w:r><w:rPr/><w:t xml:space="preserve">2. The proposed strategy is designed to suppress power looping and achieve precise power allocation between the two VSGs.</w:t></w:r></w:p><w:p><w:pPr><w:jc w:val="both"/></w:pPr><w:r><w:rPr/><w:t xml:space="preserve">3. Simulation results show that the proposed strategy can effectively suppress power looping and accurately allocate system power.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description of the proposed control strategy for two parallel virtual synchronous generators (VSGs). The authors provide a comprehensive overview of the structure of the two VSGs, analyze the power looping, design an adaptive virtual impedance unit, and develop a simulation model to compare the performance of the proposed control system with that without it. Furthermore, they provide several examples to demonstrate how their proposed strategy works in different scenarios. </w:t></w:r></w:p><w:p><w:pPr><w:jc w:val="both"/></w:pPr><w:r><w:rPr/><w:t xml:space="preserve">However, there are some potential biases in this article that should be noted. For example, while the authors discuss possible risks associated with their proposed control system, they do not explore any counterarguments or alternative solutions that could be used instead of their own approach. Additionally, they do not present both sides equally when discussing potential risks; instead, they focus more on highlighting the advantages of their own solution than exploring other options or potential drawbacks. Finally, there is some promotional content in this article as well; for example, when discussing related literature at the end of the paper, only articles written by members of their research team are mentioned.</w:t></w:r></w:p><w:p><w:pPr><w:pStyle w:val="Heading1"/></w:pPr><w:bookmarkStart w:id="5" w:name="_Toc5"/><w:r><w:t>Topics for further research:</w:t></w:r><w:bookmarkEnd w:id="5"/></w:p><w:p><w:pPr><w:spacing w:after="0"/><w:numPr><w:ilvl w:val="0"/><w:numId w:val="2"/></w:numPr></w:pPr><w:r><w:rPr/><w:t xml:space="preserve">Alternative control strategies for virtual synchronous generators</w:t></w:r></w:p><w:p><w:pPr><w:spacing w:after="0"/><w:numPr><w:ilvl w:val="0"/><w:numId w:val="2"/></w:numPr></w:pPr><w:r><w:rPr/><w:t xml:space="preserve">Potential risks associated with virtual synchronous generators</w:t></w:r></w:p><w:p><w:pPr><w:spacing w:after="0"/><w:numPr><w:ilvl w:val="0"/><w:numId w:val="2"/></w:numPr></w:pPr><w:r><w:rPr/><w:t xml:space="preserve">Counterarguments to proposed control strategies</w:t></w:r></w:p><w:p><w:pPr><w:spacing w:after="0"/><w:numPr><w:ilvl w:val="0"/><w:numId w:val="2"/></w:numPr></w:pPr><w:r><w:rPr/><w:t xml:space="preserve">Comparison of different control strategies for virtual synchronous generators</w:t></w:r></w:p><w:p><w:pPr><w:spacing w:after="0"/><w:numPr><w:ilvl w:val="0"/><w:numId w:val="2"/></w:numPr></w:pPr><w:r><w:rPr/><w:t xml:space="preserve">Advantages and disadvantages of virtual synchronous generators</w:t></w:r></w:p><w:p><w:pPr><w:numPr><w:ilvl w:val="0"/><w:numId w:val="2"/></w:numPr></w:pPr><w:r><w:rPr/><w:t xml:space="preserve">Literature review of virtual synchronous generators</w:t></w:r></w:p><w:p><w:pPr><w:pStyle w:val="Heading1"/></w:pPr><w:bookmarkStart w:id="6" w:name="_Toc6"/><w:r><w:t>Report location:</w:t></w:r><w:bookmarkEnd w:id="6"/></w:p><w:p><w:hyperlink r:id="rId8" w:history="1"><w:r><w:rPr><w:color w:val="2980b9"/><w:u w:val="single"/></w:rPr><w:t xml:space="preserve">https://www.fullpicture.app/item/084bf892fb48ee601baeb5d5787e2862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70A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YIceDQQhWr8MVX8BVGDdi0MG4-JBuCl35qNsmpO1112logXuFk9CQvZGVMv9q9l0lZOILVmmMQU%3d&amp;uniplatform=NZKPT" TargetMode="External"/><Relationship Id="rId8" Type="http://schemas.openxmlformats.org/officeDocument/2006/relationships/hyperlink" Target="https://www.fullpicture.app/item/084bf892fb48ee601baeb5d5787e28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2023-02-19T16:19:16+01:00</dcterms:created>
  <dcterms:modified xsi:type="dcterms:W3CDTF">2023-02-19T16:19:16+01:00</dcterms:modified>
</cp:coreProperties>
</file>

<file path=docProps/custom.xml><?xml version="1.0" encoding="utf-8"?>
<Properties xmlns="http://schemas.openxmlformats.org/officeDocument/2006/custom-properties" xmlns:vt="http://schemas.openxmlformats.org/officeDocument/2006/docPropsVTypes"/>
</file>