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内营养因子是代谢失调和癌症进展的多方面参与者，是 PPARγ 激动剂治疗反应的预测生物标志物 |10.1007/s00125-016-4130-1</w:t>
      </w:r>
      <w:br/>
      <w:hyperlink r:id="rId7" w:history="1">
        <w:r>
          <w:rPr>
            <w:color w:val="2980b9"/>
            <w:u w:val="single"/>
          </w:rPr>
          <w:t xml:space="preserve">https://doicurl.99885.net/10.1007/s00125-016-4130-1</w:t>
        </w:r>
      </w:hyperlink>
    </w:p>
    <w:p>
      <w:pPr>
        <w:pStyle w:val="Heading1"/>
      </w:pPr>
      <w:bookmarkStart w:id="2" w:name="_Toc2"/>
      <w:r>
        <w:t>Article summary:</w:t>
      </w:r>
      <w:bookmarkEnd w:id="2"/>
    </w:p>
    <w:p>
      <w:pPr>
        <w:jc w:val="both"/>
      </w:pPr>
      <w:r>
        <w:rPr/>
        <w:t xml:space="preserve">1. 内营养因子是代谢失调和癌症进展的多方面参与者。</w:t>
      </w:r>
    </w:p>
    <w:p>
      <w:pPr>
        <w:jc w:val="both"/>
      </w:pPr>
      <w:r>
        <w:rPr/>
        <w:t xml:space="preserve">2. 内营养因子可以作为 PPARγ 激动剂治疗反应的预测生物标志物。</w:t>
      </w:r>
    </w:p>
    <w:p>
      <w:pPr>
        <w:jc w:val="both"/>
      </w:pPr>
      <w:r>
        <w:rPr/>
        <w:t xml:space="preserve">3. Endotrophin 是一种内营养因子，它在代谢失调和癌症进展中发挥多种作用，并可用作预测 PPARγ 激动剂治疗反应的生物标志物。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由于只提供了文章标题和引用信息，无法直接评估其潜在偏见及来源、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然而，从文章标题可以看出，该研究涉及内营养因子在代谢失调和癌症进展中的作用，并将其作为 PPARγ 激动剂治疗反应的预测生物标志物。这表明该研究可能会探讨内营养因子与代谢失调和癌症进展之间的关系，并评估其在治疗中的潜在应用价值。</w:t>
      </w:r>
    </w:p>
    <w:p>
      <w:pPr>
        <w:jc w:val="both"/>
      </w:pPr>
      <w:r>
        <w:rPr/>
        <w:t xml:space="preserve"/>
      </w:r>
    </w:p>
    <w:p>
      <w:pPr>
        <w:jc w:val="both"/>
      </w:pPr>
      <w:r>
        <w:rPr/>
        <w:t xml:space="preserve">要进行更具体和详细的批判性分析，需要获取完整的文章内容并对其进行仔细阅读和评估。</w:t>
      </w:r>
    </w:p>
    <w:p>
      <w:pPr>
        <w:pStyle w:val="Heading1"/>
      </w:pPr>
      <w:bookmarkStart w:id="5" w:name="_Toc5"/>
      <w:r>
        <w:t>Topics for further research:</w:t>
      </w:r>
      <w:bookmarkEnd w:id="5"/>
    </w:p>
    <w:p>
      <w:pPr>
        <w:spacing w:after="0"/>
        <w:numPr>
          <w:ilvl w:val="0"/>
          <w:numId w:val="2"/>
        </w:numPr>
      </w:pPr>
      <w:r>
        <w:rPr/>
        <w:t xml:space="preserve">文章的潜在偏见和来源：用户可以搜索作者的背景和研究领域，以了解他们可能存在的偏见或利益冲突。此外，用户还可以查找文章的来源，例如期刊的声誉和审稿流程，以评估其可靠性和可能的偏见。
</w:t>
      </w:r>
    </w:p>
    <w:p>
      <w:pPr>
        <w:spacing w:after="0"/>
        <w:numPr>
          <w:ilvl w:val="0"/>
          <w:numId w:val="2"/>
        </w:numPr>
      </w:pPr>
      <w:r>
        <w:rPr/>
        <w:t xml:space="preserve">片面报道：用户可以查找其他相关研究或观点，以了解是否有其他证据或观点与文章中的观点相矛盾或补充。
</w:t>
      </w:r>
    </w:p>
    <w:p>
      <w:pPr>
        <w:spacing w:after="0"/>
        <w:numPr>
          <w:ilvl w:val="0"/>
          <w:numId w:val="2"/>
        </w:numPr>
      </w:pPr>
      <w:r>
        <w:rPr/>
        <w:t xml:space="preserve">无根据的主张：用户可以查找文章中提到的主张是否有支持的研究或数据来支持其有效性。
</w:t>
      </w:r>
    </w:p>
    <w:p>
      <w:pPr>
        <w:spacing w:after="0"/>
        <w:numPr>
          <w:ilvl w:val="0"/>
          <w:numId w:val="2"/>
        </w:numPr>
      </w:pPr>
      <w:r>
        <w:rPr/>
        <w:t xml:space="preserve">缺失的考虑点：用户可以思考文章是否涵盖了所有相关的因素和变量，以评估其分析的完整性和准确性。
</w:t>
      </w:r>
    </w:p>
    <w:p>
      <w:pPr>
        <w:spacing w:after="0"/>
        <w:numPr>
          <w:ilvl w:val="0"/>
          <w:numId w:val="2"/>
        </w:numPr>
      </w:pPr>
      <w:r>
        <w:rPr/>
        <w:t xml:space="preserve">主张的缺失证据：用户可以查找文章中提到的主张是否有足够的证据来支持其有效性，例如是否有临床试验或大规模研究的结果。
</w:t>
      </w:r>
    </w:p>
    <w:p>
      <w:pPr>
        <w:spacing w:after="0"/>
        <w:numPr>
          <w:ilvl w:val="0"/>
          <w:numId w:val="2"/>
        </w:numPr>
      </w:pPr>
      <w:r>
        <w:rPr/>
        <w:t xml:space="preserve">未探索的反驳：用户可以思考文章是否涵盖了可能的反驳观点，并评估其对这些观点的回应和解释。
</w:t>
      </w:r>
    </w:p>
    <w:p>
      <w:pPr>
        <w:spacing w:after="0"/>
        <w:numPr>
          <w:ilvl w:val="0"/>
          <w:numId w:val="2"/>
        </w:numPr>
      </w:pPr>
      <w:r>
        <w:rPr/>
        <w:t xml:space="preserve">宣传内容和偏袒：用户可以评估文章是否存在宣传性语言或偏袒某种观点或利益。
</w:t>
      </w:r>
    </w:p>
    <w:p>
      <w:pPr>
        <w:spacing w:after="0"/>
        <w:numPr>
          <w:ilvl w:val="0"/>
          <w:numId w:val="2"/>
        </w:numPr>
      </w:pPr>
      <w:r>
        <w:rPr/>
        <w:t xml:space="preserve">是否注意到可能的风险：用户可以思考文章是否提到了可能的风险或副作用，并评估其对这些风险的讨论和解释。
</w:t>
      </w:r>
    </w:p>
    <w:p>
      <w:pPr>
        <w:numPr>
          <w:ilvl w:val="0"/>
          <w:numId w:val="2"/>
        </w:numPr>
      </w:pPr>
      <w:r>
        <w:rPr/>
        <w:t xml:space="preserve">是否平等地呈现双方：用户可以评估文章是否平等地呈现了不同观点和证据，或者是否存在偏向某一方的倾向。
总之，要进行详细的批判性分析，需要对文章进行深入研究，并考虑以上提到的问题。</w:t>
      </w:r>
    </w:p>
    <w:p>
      <w:pPr>
        <w:pStyle w:val="Heading1"/>
      </w:pPr>
      <w:bookmarkStart w:id="6" w:name="_Toc6"/>
      <w:r>
        <w:t>Report location:</w:t>
      </w:r>
      <w:bookmarkEnd w:id="6"/>
    </w:p>
    <w:p>
      <w:hyperlink r:id="rId8" w:history="1">
        <w:r>
          <w:rPr>
            <w:color w:val="2980b9"/>
            <w:u w:val="single"/>
          </w:rPr>
          <w:t xml:space="preserve">https://www.fullpicture.app/item/0859110826aa86a07ad7b0f190d0e28c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9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curl.99885.net/10.1007/s00125-016-4130-1" TargetMode="External"/><Relationship Id="rId8" Type="http://schemas.openxmlformats.org/officeDocument/2006/relationships/hyperlink" Target="https://www.fullpicture.app/item/0859110826aa86a07ad7b0f190d0e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2024-01-01T18:54:21+01:00</dcterms:created>
  <dcterms:modified xsi:type="dcterms:W3CDTF">2024-01-01T18:54:21+01:00</dcterms:modified>
</cp:coreProperties>
</file>

<file path=docProps/custom.xml><?xml version="1.0" encoding="utf-8"?>
<Properties xmlns="http://schemas.openxmlformats.org/officeDocument/2006/custom-properties" xmlns:vt="http://schemas.openxmlformats.org/officeDocument/2006/docPropsVTypes"/>
</file>