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 Library Papers | Semantic Scholar</w:t>
      </w:r>
      <w:br/>
      <w:hyperlink r:id="rId7" w:history="1">
        <w:r>
          <w:rPr>
            <w:color w:val="2980b9"/>
            <w:u w:val="single"/>
          </w:rPr>
          <w:t xml:space="preserve">https://www.semanticscholar.org/me/library/all</w:t>
        </w:r>
      </w:hyperlink>
    </w:p>
    <w:p>
      <w:pPr>
        <w:pStyle w:val="Heading1"/>
      </w:pPr>
      <w:bookmarkStart w:id="2" w:name="_Toc2"/>
      <w:r>
        <w:t>Article summary:</w:t>
      </w:r>
      <w:bookmarkEnd w:id="2"/>
    </w:p>
    <w:p>
      <w:pPr>
        <w:jc w:val="both"/>
      </w:pPr>
      <w:r>
        <w:rPr/>
        <w:t xml:space="preserve">1. Metasurfaces are nanostructures that manipulate the behavior of light at the nanoscale, offering unprecedented control over optical properties.</w:t>
      </w:r>
    </w:p>
    <w:p>
      <w:pPr>
        <w:jc w:val="both"/>
      </w:pPr>
      <w:r>
        <w:rPr/>
        <w:t xml:space="preserve">2. Advanced numerical modeling is required in the design process due to complex light-matter interactions and near-field coupling effects.</w:t>
      </w:r>
    </w:p>
    <w:p>
      <w:pPr>
        <w:jc w:val="both"/>
      </w:pPr>
      <w:r>
        <w:rPr/>
        <w:t xml:space="preserve">3. Recent optimization techniques used in the inverse design of high-performance metasurfaces rely on iterative optimization of a Figure of Merit to produce freeform layouts with complex and non-intuitive properties, leading to practical applications such as laser wavefront engineering and facial recognition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"Numerical Optimization Methods for Metasurfaces" provides a comprehensive overview of the recent optimization techniques used in the inverse design of high-performance metasurfaces. The authors highlight the importance of advanced numerical modeling in the design process due to complex light-matter interactions involved in metaoptics.</w:t>
      </w:r>
    </w:p>
    <w:p>
      <w:pPr>
        <w:jc w:val="both"/>
      </w:pPr>
      <w:r>
        <w:rPr/>
        <w:t xml:space="preserve"/>
      </w:r>
    </w:p>
    <w:p>
      <w:pPr>
        <w:jc w:val="both"/>
      </w:pPr>
      <w:r>
        <w:rPr/>
        <w:t xml:space="preserve">The article is well-written and informative, providing insights into the potential applications of metasurfaces in various fields such as flat lenses, holographic imaging, polarimetry, and emission control. The authors also discuss how these devices offer unprecedented control over the optical properties of light, leading to previously unattainable applications.</w:t>
      </w:r>
    </w:p>
    <w:p>
      <w:pPr>
        <w:jc w:val="both"/>
      </w:pPr>
      <w:r>
        <w:rPr/>
        <w:t xml:space="preserve"/>
      </w:r>
    </w:p>
    <w:p>
      <w:pPr>
        <w:jc w:val="both"/>
      </w:pPr>
      <w:r>
        <w:rPr/>
        <w:t xml:space="preserve">However, there are some potential biases and missing points of consideration in this article. Firstly, the authors do not provide any evidence or data to support their claims about the potential applications of metasurfaces. While they mention various fields where these devices could be used, they do not provide any concrete examples or studies that demonstrate their effectiveness.</w:t>
      </w:r>
    </w:p>
    <w:p>
      <w:pPr>
        <w:jc w:val="both"/>
      </w:pPr>
      <w:r>
        <w:rPr/>
        <w:t xml:space="preserve"/>
      </w:r>
    </w:p>
    <w:p>
      <w:pPr>
        <w:jc w:val="both"/>
      </w:pPr>
      <w:r>
        <w:rPr/>
        <w:t xml:space="preserve">Additionally, the article seems to be biased towards promoting metasurfaces as a revolutionary tool without exploring any counterarguments or limitations. For instance, there is no discussion on the cost-effectiveness or scalability of producing these devices on a large scale.</w:t>
      </w:r>
    </w:p>
    <w:p>
      <w:pPr>
        <w:jc w:val="both"/>
      </w:pPr>
      <w:r>
        <w:rPr/>
        <w:t xml:space="preserve"/>
      </w:r>
    </w:p>
    <w:p>
      <w:pPr>
        <w:jc w:val="both"/>
      </w:pPr>
      <w:r>
        <w:rPr/>
        <w:t xml:space="preserve">Furthermore, while the authors briefly mention augmented reality retro-reflectors and related complex light field engineering as potential applications of metasurfaces, they do not provide any information on possible risks associated with these technologies. It would have been helpful if they had discussed any ethical concerns or safety issues related to using these devices.</w:t>
      </w:r>
    </w:p>
    <w:p>
      <w:pPr>
        <w:jc w:val="both"/>
      </w:pPr>
      <w:r>
        <w:rPr/>
        <w:t xml:space="preserve"/>
      </w:r>
    </w:p>
    <w:p>
      <w:pPr>
        <w:jc w:val="both"/>
      </w:pPr>
      <w:r>
        <w:rPr/>
        <w:t xml:space="preserve">Overall, while this article provides valuable insights into numerical optimization methods for metasurfaces and their potential applications, it lacks evidence-based arguments and fails to explore counterarguments or limitations. Therefore, readers should approach this article with caution and seek additional sources before making any conclusions about the effectiveness or practicality of using metasurfaces in various fields.</w:t>
      </w:r>
    </w:p>
    <w:p>
      <w:pPr>
        <w:pStyle w:val="Heading1"/>
      </w:pPr>
      <w:bookmarkStart w:id="5" w:name="_Toc5"/>
      <w:r>
        <w:t>Topics for further research:</w:t>
      </w:r>
      <w:bookmarkEnd w:id="5"/>
    </w:p>
    <w:p>
      <w:pPr>
        <w:spacing w:after="0"/>
        <w:numPr>
          <w:ilvl w:val="0"/>
          <w:numId w:val="2"/>
        </w:numPr>
      </w:pPr>
      <w:r>
        <w:rPr/>
        <w:t xml:space="preserve">Limitations of metasurfaces in practical applications
</w:t>
      </w:r>
    </w:p>
    <w:p>
      <w:pPr>
        <w:spacing w:after="0"/>
        <w:numPr>
          <w:ilvl w:val="0"/>
          <w:numId w:val="2"/>
        </w:numPr>
      </w:pPr>
      <w:r>
        <w:rPr/>
        <w:t xml:space="preserve">Cost-effectiveness of producing metasurfaces on a large scale
</w:t>
      </w:r>
    </w:p>
    <w:p>
      <w:pPr>
        <w:spacing w:after="0"/>
        <w:numPr>
          <w:ilvl w:val="0"/>
          <w:numId w:val="2"/>
        </w:numPr>
      </w:pPr>
      <w:r>
        <w:rPr/>
        <w:t xml:space="preserve">Risks associated with using augmented reality retro-reflectors
</w:t>
      </w:r>
    </w:p>
    <w:p>
      <w:pPr>
        <w:spacing w:after="0"/>
        <w:numPr>
          <w:ilvl w:val="0"/>
          <w:numId w:val="2"/>
        </w:numPr>
      </w:pPr>
      <w:r>
        <w:rPr/>
        <w:t xml:space="preserve">Ethical concerns related to using metasurfaces
</w:t>
      </w:r>
    </w:p>
    <w:p>
      <w:pPr>
        <w:spacing w:after="0"/>
        <w:numPr>
          <w:ilvl w:val="0"/>
          <w:numId w:val="2"/>
        </w:numPr>
      </w:pPr>
      <w:r>
        <w:rPr/>
        <w:t xml:space="preserve">Safety issues associated with complex light field engineering
</w:t>
      </w:r>
    </w:p>
    <w:p>
      <w:pPr>
        <w:numPr>
          <w:ilvl w:val="0"/>
          <w:numId w:val="2"/>
        </w:numPr>
      </w:pPr>
      <w:r>
        <w:rPr/>
        <w:t xml:space="preserve">Case studies demonstrating the effectiveness of metasurfaces in various fields</w:t>
      </w:r>
    </w:p>
    <w:p>
      <w:pPr>
        <w:pStyle w:val="Heading1"/>
      </w:pPr>
      <w:bookmarkStart w:id="6" w:name="_Toc6"/>
      <w:r>
        <w:t>Report location:</w:t>
      </w:r>
      <w:bookmarkEnd w:id="6"/>
    </w:p>
    <w:p>
      <w:hyperlink r:id="rId8" w:history="1">
        <w:r>
          <w:rPr>
            <w:color w:val="2980b9"/>
            <w:u w:val="single"/>
          </w:rPr>
          <w:t xml:space="preserve">https://www.fullpicture.app/item/08de4589e2f35d7dd10b4584de3b0019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1D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me/library/all" TargetMode="External"/><Relationship Id="rId8" Type="http://schemas.openxmlformats.org/officeDocument/2006/relationships/hyperlink" Target="https://www.fullpicture.app/item/08de4589e2f35d7dd10b4584de3b00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2023-12-23T13:34:55+01:00</dcterms:created>
  <dcterms:modified xsi:type="dcterms:W3CDTF">2023-12-23T13:34:55+01:00</dcterms:modified>
</cp:coreProperties>
</file>

<file path=docProps/custom.xml><?xml version="1.0" encoding="utf-8"?>
<Properties xmlns="http://schemas.openxmlformats.org/officeDocument/2006/custom-properties" xmlns:vt="http://schemas.openxmlformats.org/officeDocument/2006/docPropsVTypes"/>
</file>