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Corporate Social Responsibility, Corporate Citizenship and the Global Compact: A New Approach to Regulating Corporate Social Power? - Lisa Whitehouse, 2003</w:t>
      </w:r>
      <w:br/>
      <w:hyperlink r:id="rId7" w:history="1">
        <w:r>
          <w:rPr>
            <w:color w:val="2980b9"/>
            <w:u w:val="single"/>
          </w:rPr>
          <w:t xml:space="preserve">https://journals-sagepub-com.ezproxy.lib.gla.ac.uk/doi/10.1177/14680181030033002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Corporate social responsibility has been replaced by the concept of corporate citizenship, which seeks to encourage companies to behave as good corporate citizens through consensual means.</w:t>
      </w:r>
    </w:p>
    <w:p>
      <w:pPr>
        <w:jc w:val="both"/>
      </w:pPr>
      <w:r>
        <w:rPr/>
        <w:t xml:space="preserve">2. The United Nations Global Compact illustrates the role of corporate citizenship in establishing the norms necessary for an effective regime of corporate social responsibility.</w:t>
      </w:r>
    </w:p>
    <w:p>
      <w:pPr>
        <w:jc w:val="both"/>
      </w:pPr>
      <w:r>
        <w:rPr/>
        <w:t xml:space="preserve">3. Corporate citizenship should be viewed as a complement to, rather than a replacement for, corporate social responsibility.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作为一篇2003年的文章，本文对于企业社会责任、企业公民和全球契约等概念进行了探讨。然而，本文存在一些偏见和局限性。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本文将企业社会责任和企业公民视为相互排斥的概念，认为前者已经失败，后者是更加共识性的方法。然而，这种二元对立的观点可能过于简单化了问题。实际上，企业社会责任和企业公民可以相互补充，并且在实践中也常常结合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介绍联合国全球契约时，本文强调了通过共识手段建立有效的企业社会责任制度的重要性。然而，本文没有深入探讨这种共识如何达成以及它是否足够强制执行。此外，在提到全球契约时，本文似乎只关注了其积极方面，并未探讨其可能存在的缺陷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引用其他研究时，本文可能存在一定程度上的片面报道或偏袒。例如，在引用Altman和Vidaver-Cohen（2000）时，他们提出了一个理解企业公民身份的框架；但是该框架并不是所有学者都认同的，因此本文应该更加客观地呈现不同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总之，本文对企业社会责任、企业公民和全球契约等概念进行了探讨，但存在一些偏见和局限性。在今天看来，这些概念已经得到了更加深入和全面的研究和讨论。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Complementary relationship between corporate social responsibility and corporate citizenship
</w:t>
      </w:r>
    </w:p>
    <w:p>
      <w:pPr>
        <w:spacing w:after="0"/>
        <w:numPr>
          <w:ilvl w:val="0"/>
          <w:numId w:val="2"/>
        </w:numPr>
      </w:pPr>
      <w:r>
        <w:rPr/>
        <w:t xml:space="preserve">Effectiveness and enforceability of consensus-based approaches to CSR
</w:t>
      </w:r>
    </w:p>
    <w:p>
      <w:pPr>
        <w:spacing w:after="0"/>
        <w:numPr>
          <w:ilvl w:val="0"/>
          <w:numId w:val="2"/>
        </w:numPr>
      </w:pPr>
      <w:r>
        <w:rPr/>
        <w:t xml:space="preserve">Potential drawbacks and risks of the UN Global Compact
</w:t>
      </w:r>
    </w:p>
    <w:p>
      <w:pPr>
        <w:spacing w:after="0"/>
        <w:numPr>
          <w:ilvl w:val="0"/>
          <w:numId w:val="2"/>
        </w:numPr>
      </w:pPr>
      <w:r>
        <w:rPr/>
        <w:t xml:space="preserve">Objective presentation of different perspectives on corporate citizenship framework
</w:t>
      </w:r>
    </w:p>
    <w:p>
      <w:pPr>
        <w:spacing w:after="0"/>
        <w:numPr>
          <w:ilvl w:val="0"/>
          <w:numId w:val="2"/>
        </w:numPr>
      </w:pPr>
      <w:r>
        <w:rPr/>
        <w:t xml:space="preserve">Updated and comprehensive research on CSR</w:t>
      </w:r>
    </w:p>
    <w:p>
      <w:pPr>
        <w:spacing w:after="0"/>
        <w:numPr>
          <w:ilvl w:val="0"/>
          <w:numId w:val="2"/>
        </w:numPr>
      </w:pPr>
      <w:r>
        <w:rPr/>
        <w:t xml:space="preserve">corporate citizenship</w:t>
      </w:r>
    </w:p>
    <w:p>
      <w:pPr>
        <w:spacing w:after="0"/>
        <w:numPr>
          <w:ilvl w:val="0"/>
          <w:numId w:val="2"/>
        </w:numPr>
      </w:pPr>
      <w:r>
        <w:rPr/>
        <w:t xml:space="preserve">and global compact
</w:t>
      </w:r>
    </w:p>
    <w:p>
      <w:pPr>
        <w:numPr>
          <w:ilvl w:val="0"/>
          <w:numId w:val="2"/>
        </w:numPr>
      </w:pPr>
      <w:r>
        <w:rPr/>
        <w:t xml:space="preserve">Other relevant concepts and issues related to CSR and corporate citizenship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https://www.fullpicture.app/item/08f074097c297f1eb4deafb054c9e130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EDE7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-sagepub-com.ezproxy.lib.gla.ac.uk/doi/10.1177/14680181030033002" TargetMode="External"/><Relationship Id="rId8" Type="http://schemas.openxmlformats.org/officeDocument/2006/relationships/hyperlink" Target="https://www.fullpicture.app/item/08f074097c297f1eb4deafb054c9e1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2023-05-16T01:07:06+02:00</dcterms:created>
  <dcterms:modified xsi:type="dcterms:W3CDTF">2023-05-16T01:07:06+02:00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