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Hashtag activism in the advancement of social change: An examination of the #metoo movement and its techno-social implications</w:t>
      </w:r>
      <w:br/>
      <w:hyperlink r:id="rId7" w:history="1">
        <w:r>
          <w:rPr>
            <w:color w:val="2980b9"/>
            <w:u w:val="single"/>
          </w:rPr>
          <w:t xml:space="preserve">https://krex.k-state.edu/handle/2097/42181</w:t>
        </w:r>
      </w:hyperlink>
    </w:p>
    <w:p>
      <w:pPr>
        <w:pStyle w:val="Heading1"/>
      </w:pPr>
      <w:bookmarkStart w:id="2" w:name="_Toc2"/>
      <w:r>
        <w:t>Article summary:</w:t>
      </w:r>
      <w:bookmarkEnd w:id="2"/>
    </w:p>
    <w:p>
      <w:pPr>
        <w:jc w:val="both"/>
      </w:pPr>
      <w:r>
        <w:rPr/>
        <w:t xml:space="preserve">1. The emergence of the viral hashtag activist movement, known as the "#metoo" movement, has provided an opportunity for scholars to explore how social media alters the activism landscape and how it can be used to advance social change.</w:t>
      </w:r>
    </w:p>
    <w:p>
      <w:pPr>
        <w:jc w:val="both"/>
      </w:pPr>
      <w:r>
        <w:rPr/>
        <w:t xml:space="preserve"/>
      </w:r>
    </w:p>
    <w:p>
      <w:pPr>
        <w:jc w:val="both"/>
      </w:pPr>
      <w:r>
        <w:rPr/>
        <w:t xml:space="preserve">2. The report examines key literature on digital activism, rhetoric, and social media, with a particular focus on affordances that encourage hashtag activism. It evaluates the role of hashtag categorization in social platforms, the rhetorical implications of digital texts, and the intertextual possibilities of digital activism.</w:t>
      </w:r>
    </w:p>
    <w:p>
      <w:pPr>
        <w:jc w:val="both"/>
      </w:pPr>
      <w:r>
        <w:rPr/>
        <w:t xml:space="preserve"/>
      </w:r>
    </w:p>
    <w:p>
      <w:pPr>
        <w:jc w:val="both"/>
      </w:pPr>
      <w:r>
        <w:rPr/>
        <w:t xml:space="preserve">3. The report also highlights the power of visceral shared experiences within the digital sphere and offers a synthetic contribution to the continued study of gender discourse. It situates the "#metoo" movement as an exemplar of hashtag activism that supports the advancement of social change and emphasizes its potential for emancipatory technofeminist theory.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作为一篇研究数字活动主义的文章，本文对#metoo运动进行了深入探讨。然而，在阅读过程中，我注意到了一些潜在的偏见和不足之处。</w:t>
      </w:r>
    </w:p>
    <w:p>
      <w:pPr>
        <w:jc w:val="both"/>
      </w:pPr>
      <w:r>
        <w:rPr/>
        <w:t xml:space="preserve"/>
      </w:r>
    </w:p>
    <w:p>
      <w:pPr>
        <w:jc w:val="both"/>
      </w:pPr>
      <w:r>
        <w:rPr/>
        <w:t xml:space="preserve">首先，本文似乎没有考虑到#metoo运动所引发的争议和批评。尽管该运动在推动性别平等方面取得了一定成就，但也有人认为它存在过度曝光、缺乏证据和追求报复等问题。因此，本文应该更加客观地呈现双方观点，并探讨这些争议对数字活动主义的影响。</w:t>
      </w:r>
    </w:p>
    <w:p>
      <w:pPr>
        <w:jc w:val="both"/>
      </w:pPr>
      <w:r>
        <w:rPr/>
        <w:t xml:space="preserve"/>
      </w:r>
    </w:p>
    <w:p>
      <w:pPr>
        <w:jc w:val="both"/>
      </w:pPr>
      <w:r>
        <w:rPr/>
        <w:t xml:space="preserve">其次，本文似乎忽略了数字活动主义的局限性。虽然社交媒体可以促进信息传播和组织行动，但它也容易被滥用和误导。例如，在政治选举中，社交媒体上的假新闻和网络攻击可能会对公正选举造成负面影响。因此，在研究数字活动主义时，我们需要更加关注其潜在风险，并提出相应的解决方案。</w:t>
      </w:r>
    </w:p>
    <w:p>
      <w:pPr>
        <w:jc w:val="both"/>
      </w:pPr>
      <w:r>
        <w:rPr/>
        <w:t xml:space="preserve"/>
      </w:r>
    </w:p>
    <w:p>
      <w:pPr>
        <w:jc w:val="both"/>
      </w:pPr>
      <w:r>
        <w:rPr/>
        <w:t xml:space="preserve">最后，本文似乎没有充分探讨数字活动主义与传统行动之间的联系和差异。尽管社交媒体可以促进信息传播和组织行动，但它并不能完全替代传统形式的抗议和示威。因此，在研究数字活动主义时，我们需要更加全面地考虑其与传统行动之间的关系，并探索如何将两者结合起来以实现更有效的社会变革。</w:t>
      </w:r>
    </w:p>
    <w:p>
      <w:pPr>
        <w:jc w:val="both"/>
      </w:pPr>
      <w:r>
        <w:rPr/>
        <w:t xml:space="preserve"/>
      </w:r>
    </w:p>
    <w:p>
      <w:pPr>
        <w:jc w:val="both"/>
      </w:pPr>
      <w:r>
        <w:rPr/>
        <w:t xml:space="preserve">总之，尽管本文对数字活动主义和#metoo运动进行了深入探讨，但它仍存在一些潜在偏见和不足之处。未来研究应该更加客观地呈现双方观点，并全面考虑数字活动主义与传统行动之间的联系和差异。</w:t>
      </w:r>
    </w:p>
    <w:p>
      <w:pPr>
        <w:pStyle w:val="Heading1"/>
      </w:pPr>
      <w:bookmarkStart w:id="5" w:name="_Toc5"/>
      <w:r>
        <w:t>Topics for further research:</w:t>
      </w:r>
      <w:bookmarkEnd w:id="5"/>
    </w:p>
    <w:p>
      <w:pPr>
        <w:spacing w:after="0"/>
        <w:numPr>
          <w:ilvl w:val="0"/>
          <w:numId w:val="2"/>
        </w:numPr>
      </w:pPr>
      <w:r>
        <w:rPr/>
        <w:t xml:space="preserve">Criticisms of #metoo movement
</w:t>
      </w:r>
    </w:p>
    <w:p>
      <w:pPr>
        <w:spacing w:after="0"/>
        <w:numPr>
          <w:ilvl w:val="0"/>
          <w:numId w:val="2"/>
        </w:numPr>
      </w:pPr>
      <w:r>
        <w:rPr/>
        <w:t xml:space="preserve">Limitations of digital activism
</w:t>
      </w:r>
    </w:p>
    <w:p>
      <w:pPr>
        <w:spacing w:after="0"/>
        <w:numPr>
          <w:ilvl w:val="0"/>
          <w:numId w:val="2"/>
        </w:numPr>
      </w:pPr>
      <w:r>
        <w:rPr/>
        <w:t xml:space="preserve">Potential risks of social media activism
</w:t>
      </w:r>
    </w:p>
    <w:p>
      <w:pPr>
        <w:spacing w:after="0"/>
        <w:numPr>
          <w:ilvl w:val="0"/>
          <w:numId w:val="2"/>
        </w:numPr>
      </w:pPr>
      <w:r>
        <w:rPr/>
        <w:t xml:space="preserve">Relationship between digital activism and traditional activism
</w:t>
      </w:r>
    </w:p>
    <w:p>
      <w:pPr>
        <w:spacing w:after="0"/>
        <w:numPr>
          <w:ilvl w:val="0"/>
          <w:numId w:val="2"/>
        </w:numPr>
      </w:pPr>
      <w:r>
        <w:rPr/>
        <w:t xml:space="preserve">Objective presentation of opposing viewpoints
</w:t>
      </w:r>
    </w:p>
    <w:p>
      <w:pPr>
        <w:numPr>
          <w:ilvl w:val="0"/>
          <w:numId w:val="2"/>
        </w:numPr>
      </w:pPr>
      <w:r>
        <w:rPr/>
        <w:t xml:space="preserve">Solutions to address potential risks of digital activism</w:t>
      </w:r>
    </w:p>
    <w:p>
      <w:pPr>
        <w:pStyle w:val="Heading1"/>
      </w:pPr>
      <w:bookmarkStart w:id="6" w:name="_Toc6"/>
      <w:r>
        <w:t>Report location:</w:t>
      </w:r>
      <w:bookmarkEnd w:id="6"/>
    </w:p>
    <w:p>
      <w:hyperlink r:id="rId8" w:history="1">
        <w:r>
          <w:rPr>
            <w:color w:val="2980b9"/>
            <w:u w:val="single"/>
          </w:rPr>
          <w:t xml:space="preserve">https://www.fullpicture.app/item/0a08ed3a500d025557bc4401bd1048ed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CF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x.k-state.edu/handle/2097/42181" TargetMode="External"/><Relationship Id="rId8" Type="http://schemas.openxmlformats.org/officeDocument/2006/relationships/hyperlink" Target="https://www.fullpicture.app/item/0a08ed3a500d025557bc4401bd1048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2023-03-19T00:59:21+01:00</dcterms:created>
  <dcterms:modified xsi:type="dcterms:W3CDTF">2023-03-19T00:59:21+01:00</dcterms:modified>
</cp:coreProperties>
</file>

<file path=docProps/custom.xml><?xml version="1.0" encoding="utf-8"?>
<Properties xmlns="http://schemas.openxmlformats.org/officeDocument/2006/custom-properties" xmlns:vt="http://schemas.openxmlformats.org/officeDocument/2006/docPropsVTypes"/>
</file>