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High‐Resolution Triboelectric Sensor Array Based on Patterned Laser‐Induced Graphene for Self‐Powered Real‐Time Tactile Sensing - Yan - 2021 - Advanced Functional Materials - Wiley Online Library</w:t>
      </w:r>
      <w:br/>
      <w:hyperlink r:id="rId7" w:history="1">
        <w:r>
          <w:rPr>
            <w:color w:val="2980b9"/>
            <w:u w:val="single"/>
          </w:rPr>
          <w:t xml:space="preserve">https://onlinelibrary.wiley.com/doi/10.1002/adfm.202100709</w:t>
        </w:r>
      </w:hyperlink>
    </w:p>
    <w:p>
      <w:pPr>
        <w:pStyle w:val="Heading1"/>
      </w:pPr>
      <w:bookmarkStart w:id="2" w:name="_Toc2"/>
      <w:r>
        <w:t>Article summary:</w:t>
      </w:r>
      <w:bookmarkEnd w:id="2"/>
    </w:p>
    <w:p>
      <w:pPr>
        <w:jc w:val="both"/>
      </w:pPr>
      <w:r>
        <w:rPr/>
        <w:t xml:space="preserve">1. A flexible high-resolution triboelectric sensing array (TSA) for self-powered real-time tactile sensing is developed through a facile, mask-free, high-efficient, and environmentally friendly laser direct writing technique.</w:t>
      </w:r>
    </w:p>
    <w:p>
      <w:pPr>
        <w:jc w:val="both"/>
      </w:pPr>
      <w:r>
        <w:rPr/>
        <w:t xml:space="preserve">2. The TSA platform exhibits excellent durability and synchronicity and enables the achievement of real-time visualization of multipoint touch, sliding, and tracking motion trajectory without power consumption.</w:t>
      </w:r>
    </w:p>
    <w:p>
      <w:pPr>
        <w:jc w:val="both"/>
      </w:pPr>
      <w:r>
        <w:rPr/>
        <w:t xml:space="preserve">3. The self-powered TSA as a promising platform demonstrates great potential for an active real-time tactile sensing system, wireless controlled HMI, security identification and many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development of a flexible high-resolution triboelectric sensing array (TSA) for self-powered real-time tactile sensing. It is well written with clear explanations of the fabrication process and its potential applications in various fields such as artificial intelligence, prosthetics, healthcare monitoring, and human–machine interactions (HMI). The article also provides evidence to support its claims by citing relevant research studies conducted by other authors in the field. </w:t>
      </w:r>
    </w:p>
    <w:p>
      <w:pPr>
        <w:jc w:val="both"/>
      </w:pPr>
      <w:r>
        <w:rPr/>
        <w:t xml:space="preserve">However, there are some points that could be improved upon in terms of trustworthiness and reliability. For example, the article does not provide any information about possible risks associated with using this technology or any counterarguments to its claims. Additionally, it does not present both sides equally when discussing the potential applications of this technology; instead it focuses mainly on its positive aspects without exploring any potential drawbacks or limitations. Furthermore, there is no discussion about how this technology could be used ethically or responsibly in different contexts. Finally, there is no mention of any promotional content which could potentially bias readers’ opinions about this technology.</w:t>
      </w:r>
    </w:p>
    <w:p>
      <w:pPr>
        <w:pStyle w:val="Heading1"/>
      </w:pPr>
      <w:bookmarkStart w:id="5" w:name="_Toc5"/>
      <w:r>
        <w:t>Topics for further research:</w:t>
      </w:r>
      <w:bookmarkEnd w:id="5"/>
    </w:p>
    <w:p>
      <w:pPr>
        <w:spacing w:after="0"/>
        <w:numPr>
          <w:ilvl w:val="0"/>
          <w:numId w:val="2"/>
        </w:numPr>
      </w:pPr>
      <w:r>
        <w:rPr/>
        <w:t xml:space="preserve">Ethical implications of triboelectric sensing array</w:t>
      </w:r>
    </w:p>
    <w:p>
      <w:pPr>
        <w:spacing w:after="0"/>
        <w:numPr>
          <w:ilvl w:val="0"/>
          <w:numId w:val="2"/>
        </w:numPr>
      </w:pPr>
      <w:r>
        <w:rPr/>
        <w:t xml:space="preserve">Potential risks of triboelectric sensing array</w:t>
      </w:r>
    </w:p>
    <w:p>
      <w:pPr>
        <w:spacing w:after="0"/>
        <w:numPr>
          <w:ilvl w:val="0"/>
          <w:numId w:val="2"/>
        </w:numPr>
      </w:pPr>
      <w:r>
        <w:rPr/>
        <w:t xml:space="preserve">Limitations of triboelectric sensing array</w:t>
      </w:r>
    </w:p>
    <w:p>
      <w:pPr>
        <w:spacing w:after="0"/>
        <w:numPr>
          <w:ilvl w:val="0"/>
          <w:numId w:val="2"/>
        </w:numPr>
      </w:pPr>
      <w:r>
        <w:rPr/>
        <w:t xml:space="preserve">Responsible use of triboelectric sensing array</w:t>
      </w:r>
    </w:p>
    <w:p>
      <w:pPr>
        <w:spacing w:after="0"/>
        <w:numPr>
          <w:ilvl w:val="0"/>
          <w:numId w:val="2"/>
        </w:numPr>
      </w:pPr>
      <w:r>
        <w:rPr/>
        <w:t xml:space="preserve">Counterarguments to triboelectric sensing array</w:t>
      </w:r>
    </w:p>
    <w:p>
      <w:pPr>
        <w:numPr>
          <w:ilvl w:val="0"/>
          <w:numId w:val="2"/>
        </w:numPr>
      </w:pPr>
      <w:r>
        <w:rPr/>
        <w:t xml:space="preserve">Promotional content related to triboelectric sensing array</w:t>
      </w:r>
    </w:p>
    <w:p>
      <w:pPr>
        <w:pStyle w:val="Heading1"/>
      </w:pPr>
      <w:bookmarkStart w:id="6" w:name="_Toc6"/>
      <w:r>
        <w:t>Report location:</w:t>
      </w:r>
      <w:bookmarkEnd w:id="6"/>
    </w:p>
    <w:p>
      <w:hyperlink r:id="rId8" w:history="1">
        <w:r>
          <w:rPr>
            <w:color w:val="2980b9"/>
            <w:u w:val="single"/>
          </w:rPr>
          <w:t xml:space="preserve">https://www.fullpicture.app/item/0a113d7af6a6db137498eb5a5da0489a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9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100709" TargetMode="External"/><Relationship Id="rId8" Type="http://schemas.openxmlformats.org/officeDocument/2006/relationships/hyperlink" Target="https://www.fullpicture.app/item/0a113d7af6a6db137498eb5a5da04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2023-02-23T20:27:57+01:00</dcterms:created>
  <dcterms:modified xsi:type="dcterms:W3CDTF">2023-02-23T20:27:57+01:00</dcterms:modified>
</cp:coreProperties>
</file>

<file path=docProps/custom.xml><?xml version="1.0" encoding="utf-8"?>
<Properties xmlns="http://schemas.openxmlformats.org/officeDocument/2006/custom-properties" xmlns:vt="http://schemas.openxmlformats.org/officeDocument/2006/docPropsVTypes"/>
</file>