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topographical distribution of S‐100 and GFA proteins in the adult rat brain: An immunohistochemical study using horseradish peroxidase‐labelled antibodies - Ludwin - 1976 - Journal of Comparative Neurology - Wiley Online Library</w:t>
      </w:r>
      <w:br/>
      <w:hyperlink r:id="rId7" w:history="1">
        <w:r>
          <w:rPr>
            <w:color w:val="2980b9"/>
            <w:u w:val="single"/>
          </w:rPr>
          <w:t xml:space="preserve">https://onlinelibrary.wiley.com/doi/abs/10.1002/cne.901650206</w:t>
        </w:r>
      </w:hyperlink>
    </w:p>
    <w:p>
      <w:pPr>
        <w:pStyle w:val="Heading1"/>
      </w:pPr>
      <w:bookmarkStart w:id="2" w:name="_Toc2"/>
      <w:r>
        <w:t>Article summary:</w:t>
      </w:r>
      <w:bookmarkEnd w:id="2"/>
    </w:p>
    <w:p>
      <w:pPr>
        <w:jc w:val="both"/>
      </w:pPr>
      <w:r>
        <w:rPr/>
        <w:t xml:space="preserve">1. The study compared the distribution of S-100 and GFA proteins in the adult rat brain using the horseradish peroxidase-labelled antibody technique.</w:t>
      </w:r>
    </w:p>
    <w:p>
      <w:pPr>
        <w:jc w:val="both"/>
      </w:pPr>
      <w:r>
        <w:rPr/>
        <w:t xml:space="preserve">2. Both proteins are present in astrocytes and structures composed of astrocytic processes, but their cytological localization varies.</w:t>
      </w:r>
    </w:p>
    <w:p>
      <w:pPr>
        <w:jc w:val="both"/>
      </w:pPr>
      <w:r>
        <w:rPr/>
        <w:t xml:space="preserve">3. S-100 is found in the nucleus and cytoplasm, while GFA protein is confined to the cytoplasm, and neither is found in neurons.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topographical distribution of S‐100 and GFA proteins in the adult rat brain: An immunohistochemical study using horseradish peroxidase‐labelled antibodies" by Ludwin, Kosek, and Eng provides a detailed analysis of the distribution of two proteins, S-100 and glial fibrillary acidic (GFA), in the adult rat brain. The authors used the horseradish peroxidase-labelled antibody technique to compare the cytological and topographical distribution of these proteins in astrocytes and structures composed of astrocytic processes.</w:t>
      </w:r>
    </w:p>
    <w:p>
      <w:pPr>
        <w:jc w:val="both"/>
      </w:pPr>
      <w:r>
        <w:rPr/>
        <w:t xml:space="preserve"/>
      </w:r>
    </w:p>
    <w:p>
      <w:pPr>
        <w:jc w:val="both"/>
      </w:pPr>
      <w:r>
        <w:rPr/>
        <w:t xml:space="preserve">Overall, the article is well-written and provides valuable insights into the localization of S-100 and GFA proteins in the rat brain. However, there are some potential biases and limitations that should be considered when interpreting the results.</w:t>
      </w:r>
    </w:p>
    <w:p>
      <w:pPr>
        <w:jc w:val="both"/>
      </w:pPr>
      <w:r>
        <w:rPr/>
        <w:t xml:space="preserve"/>
      </w:r>
    </w:p>
    <w:p>
      <w:pPr>
        <w:jc w:val="both"/>
      </w:pPr>
      <w:r>
        <w:rPr/>
        <w:t xml:space="preserve">One potential bias is that the study only focused on one animal model (adult rats) and did not investigate whether similar patterns exist in other species or developmental stages. Additionally, while the authors note that both S-100 and GFA proteins are present in astrocytes and structures composed of astrocytic processes, they do not provide a clear explanation for why these proteins are localized differently within these structures.</w:t>
      </w:r>
    </w:p>
    <w:p>
      <w:pPr>
        <w:jc w:val="both"/>
      </w:pPr>
      <w:r>
        <w:rPr/>
        <w:t xml:space="preserve"/>
      </w:r>
    </w:p>
    <w:p>
      <w:pPr>
        <w:jc w:val="both"/>
      </w:pPr>
      <w:r>
        <w:rPr/>
        <w:t xml:space="preserve">Another limitation is that the study only investigated two specific proteins and did not explore other potential markers or factors that may play a role in glial function. For example, recent research has identified several other proteins involved in astrocyte signaling and communication with neurons, such as connexins and aquaporins.</w:t>
      </w:r>
    </w:p>
    <w:p>
      <w:pPr>
        <w:jc w:val="both"/>
      </w:pPr>
      <w:r>
        <w:rPr/>
        <w:t xml:space="preserve"/>
      </w:r>
    </w:p>
    <w:p>
      <w:pPr>
        <w:jc w:val="both"/>
      </w:pPr>
      <w:r>
        <w:rPr/>
        <w:t xml:space="preserve">Furthermore, while the authors note that neither protein was found in neurons, they do not discuss how this may impact our understanding of neuronal-glial interactions or how disruptions to glial function may affect neuronal health. Additionally, while S-100 was found in some oligodendroglia cells, it is unclear what implications this has for myelin formation or maintenance.</w:t>
      </w:r>
    </w:p>
    <w:p>
      <w:pPr>
        <w:jc w:val="both"/>
      </w:pPr>
      <w:r>
        <w:rPr/>
        <w:t xml:space="preserve"/>
      </w:r>
    </w:p>
    <w:p>
      <w:pPr>
        <w:jc w:val="both"/>
      </w:pPr>
      <w:r>
        <w:rPr/>
        <w:t xml:space="preserve">Finally, it is worth noting that this study was supported by several grants from government agencies such as the Veterans Administration and National Institutes of Health. While this does not necessarily indicate bias or conflict of interest on behalf of the authors, it is important to consider how funding sources may influence research priorities or interpretations.</w:t>
      </w:r>
    </w:p>
    <w:p>
      <w:pPr>
        <w:jc w:val="both"/>
      </w:pPr>
      <w:r>
        <w:rPr/>
        <w:t xml:space="preserve"/>
      </w:r>
    </w:p>
    <w:p>
      <w:pPr>
        <w:jc w:val="both"/>
      </w:pPr>
      <w:r>
        <w:rPr/>
        <w:t xml:space="preserve">In conclusion, while this article provides valuable insights into the localization of S-100 and GFA proteins in astrocytes within the rat brain, there are some potential biases and limitations to consider when interpreting its findings. Future research should aim to investigate additional markers or factors involved in glial function across different species and developmental stages to gain a more comprehensive understanding of their roles in neural health.</w:t>
      </w:r>
    </w:p>
    <w:p>
      <w:pPr>
        <w:pStyle w:val="Heading1"/>
      </w:pPr>
      <w:bookmarkStart w:id="5" w:name="_Toc5"/>
      <w:r>
        <w:t>Topics for further research:</w:t>
      </w:r>
      <w:bookmarkEnd w:id="5"/>
    </w:p>
    <w:p>
      <w:pPr>
        <w:spacing w:after="0"/>
        <w:numPr>
          <w:ilvl w:val="0"/>
          <w:numId w:val="2"/>
        </w:numPr>
      </w:pPr>
      <w:r>
        <w:rPr/>
        <w:t xml:space="preserve">Connexins and astrocyte signaling
</w:t>
      </w:r>
    </w:p>
    <w:p>
      <w:pPr>
        <w:spacing w:after="0"/>
        <w:numPr>
          <w:ilvl w:val="0"/>
          <w:numId w:val="2"/>
        </w:numPr>
      </w:pPr>
      <w:r>
        <w:rPr/>
        <w:t xml:space="preserve">Aquaporins and glial function
</w:t>
      </w:r>
    </w:p>
    <w:p>
      <w:pPr>
        <w:spacing w:after="0"/>
        <w:numPr>
          <w:ilvl w:val="0"/>
          <w:numId w:val="2"/>
        </w:numPr>
      </w:pPr>
      <w:r>
        <w:rPr/>
        <w:t xml:space="preserve">Neuronal-glial interactions and disruptions to glial function
</w:t>
      </w:r>
    </w:p>
    <w:p>
      <w:pPr>
        <w:spacing w:after="0"/>
        <w:numPr>
          <w:ilvl w:val="0"/>
          <w:numId w:val="2"/>
        </w:numPr>
      </w:pPr>
      <w:r>
        <w:rPr/>
        <w:t xml:space="preserve">Implications of S-100 in oligodendroglia cells for myelin formation
</w:t>
      </w:r>
    </w:p>
    <w:p>
      <w:pPr>
        <w:spacing w:after="0"/>
        <w:numPr>
          <w:ilvl w:val="0"/>
          <w:numId w:val="2"/>
        </w:numPr>
      </w:pPr>
      <w:r>
        <w:rPr/>
        <w:t xml:space="preserve">Glial function in different species and developmental stages
</w:t>
      </w:r>
    </w:p>
    <w:p>
      <w:pPr>
        <w:numPr>
          <w:ilvl w:val="0"/>
          <w:numId w:val="2"/>
        </w:numPr>
      </w:pPr>
      <w:r>
        <w:rPr/>
        <w:t xml:space="preserve">Funding sources and research priorities in neuroscience</w:t>
      </w:r>
    </w:p>
    <w:p>
      <w:pPr>
        <w:pStyle w:val="Heading1"/>
      </w:pPr>
      <w:bookmarkStart w:id="6" w:name="_Toc6"/>
      <w:r>
        <w:t>Report location:</w:t>
      </w:r>
      <w:bookmarkEnd w:id="6"/>
    </w:p>
    <w:p>
      <w:hyperlink r:id="rId8" w:history="1">
        <w:r>
          <w:rPr>
            <w:color w:val="2980b9"/>
            <w:u w:val="single"/>
          </w:rPr>
          <w:t xml:space="preserve">https://www.fullpicture.app/item/0a607224c6295d2ca9175e65a3b5f0c6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8E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cne.901650206" TargetMode="External"/><Relationship Id="rId8" Type="http://schemas.openxmlformats.org/officeDocument/2006/relationships/hyperlink" Target="https://www.fullpicture.app/item/0a607224c6295d2ca9175e65a3b5f0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2024-02-04T07:40:26+01:00</dcterms:created>
  <dcterms:modified xsi:type="dcterms:W3CDTF">2024-02-04T07:40:26+01:00</dcterms:modified>
</cp:coreProperties>
</file>

<file path=docProps/custom.xml><?xml version="1.0" encoding="utf-8"?>
<Properties xmlns="http://schemas.openxmlformats.org/officeDocument/2006/custom-properties" xmlns:vt="http://schemas.openxmlformats.org/officeDocument/2006/docPropsVTypes"/>
</file>