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表演地点：伦敦金融城的节奏分析 - 路易丝·纳什 (Louise Nash)，2020 年</w:t>
      </w:r>
      <w:br/>
      <w:hyperlink r:id="rId7" w:history="1">
        <w:r>
          <w:rPr>
            <w:color w:val="2980b9"/>
            <w:u w:val="single"/>
          </w:rPr>
          <w:t xml:space="preserve">https://journals-sagepub-com.nottingham.idm.oclc.org/doi/10.1177/0170840618789161</w:t>
        </w:r>
      </w:hyperlink>
    </w:p>
    <w:p>
      <w:pPr>
        <w:pStyle w:val="Heading1"/>
      </w:pPr>
      <w:bookmarkStart w:id="2" w:name="_Toc2"/>
      <w:r>
        <w:t>Article summary:</w:t>
      </w:r>
      <w:bookmarkEnd w:id="2"/>
    </w:p>
    <w:p>
      <w:pPr>
        <w:jc w:val="both"/>
      </w:pPr>
      <w:r>
        <w:rPr/>
        <w:t xml:space="preserve">1. 本文通过将伦敦金融城作为一个特定的工作部门和环境，强调了场所对于理解组织生活中权力关系的象征意义和物质意义。</w:t>
      </w:r>
    </w:p>
    <w:p>
      <w:pPr>
        <w:jc w:val="both"/>
      </w:pPr>
      <w:r>
        <w:rPr/>
        <w:t xml:space="preserve"/>
      </w:r>
    </w:p>
    <w:p>
      <w:pPr>
        <w:jc w:val="both"/>
      </w:pPr>
      <w:r>
        <w:rPr/>
        <w:t xml:space="preserve">2. 本文使用基于列斐伏尔节奏分析的方法论方法，揭示了节奏与场所表现之间的关系，突出了一种主观的、具身的和经验的方式来研究组织场所和空间。</w:t>
      </w:r>
    </w:p>
    <w:p>
      <w:pPr>
        <w:jc w:val="both"/>
      </w:pPr>
      <w:r>
        <w:rPr/>
        <w:t xml:space="preserve"/>
      </w:r>
    </w:p>
    <w:p>
      <w:pPr>
        <w:jc w:val="both"/>
      </w:pPr>
      <w:r>
        <w:rPr/>
        <w:t xml:space="preserve">3. 本文试图为熟悉列斐伏尔的社会生产空间理论但可能不太熟悉他的节奏工作的组织学者描绘和解释节奏分析如何发展和应用，并开发一种组织节奏分析，可以将其复制并扩展到其他工作场所设置的实证研究中。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作为一篇研究伦敦金融城的节奏分析的文章，本文提供了有价值的信息和见解。然而，在对其进行批判性分析时，我们也可以发现一些潜在的偏见和问题。</w:t>
      </w:r>
    </w:p>
    <w:p>
      <w:pPr>
        <w:jc w:val="both"/>
      </w:pPr>
      <w:r>
        <w:rPr/>
        <w:t xml:space="preserve"/>
      </w:r>
    </w:p>
    <w:p>
      <w:pPr>
        <w:jc w:val="both"/>
      </w:pPr>
      <w:r>
        <w:rPr/>
        <w:t xml:space="preserve">首先，本文可能存在片面报道的问题。作者选择将伦敦金融城作为特定工作部门和环境来研究，这可能导致作者忽略了其他类型组织场所的不同经验和节奏。因此，该研究结果是否适用于其他类型组织场所仍需进一步探讨。</w:t>
      </w:r>
    </w:p>
    <w:p>
      <w:pPr>
        <w:jc w:val="both"/>
      </w:pPr>
      <w:r>
        <w:rPr/>
        <w:t xml:space="preserve"/>
      </w:r>
    </w:p>
    <w:p>
      <w:pPr>
        <w:jc w:val="both"/>
      </w:pPr>
      <w:r>
        <w:rPr/>
        <w:t xml:space="preserve">其次，本文未能提供足够的证据来支持其主张。例如，在介绍构成本文基础的研究时，作者只是简单地指出伦敦金融城被在那里工作的人称为与众不同的工作场所，并没有提供更具体或量化的数据来支持这个说法。这种缺乏证据可能会影响读者对文章结论的信任度。</w:t>
      </w:r>
    </w:p>
    <w:p>
      <w:pPr>
        <w:jc w:val="both"/>
      </w:pPr>
      <w:r>
        <w:rPr/>
        <w:t xml:space="preserve"/>
      </w:r>
    </w:p>
    <w:p>
      <w:pPr>
        <w:jc w:val="both"/>
      </w:pPr>
      <w:r>
        <w:rPr/>
        <w:t xml:space="preserve">此外，本文未考虑到可能存在的反驳观点或风险。例如，在探索场所节奏与权力关系之间关系时，作者并没有考虑到可能存在其他因素（如个人能力、社会背景等）对权力关系产生影响的情况。同时，由于伦敦金融城是一个高度竞争性和压力巨大的工作环境，该研究结果是否适用于其他类型组织场所仍需进一步探讨。</w:t>
      </w:r>
    </w:p>
    <w:p>
      <w:pPr>
        <w:jc w:val="both"/>
      </w:pPr>
      <w:r>
        <w:rPr/>
        <w:t xml:space="preserve"/>
      </w:r>
    </w:p>
    <w:p>
      <w:pPr>
        <w:jc w:val="both"/>
      </w:pPr>
      <w:r>
        <w:rPr/>
        <w:t xml:space="preserve">最后，本文可能存在宣传内容或偏袒倾向。例如，在介绍Lefebvre 的城市空间理论时，作者强调了他关注资本主义渗透日常生活细节以及日常生活因此受到无情控制的方式。这种描述可能会给读者留下负面印象，并且忽略了Lefebvre 对主观、具体和经验意义建构方式重要性强调。</w:t>
      </w:r>
    </w:p>
    <w:p>
      <w:pPr>
        <w:jc w:val="both"/>
      </w:pPr>
      <w:r>
        <w:rPr/>
        <w:t xml:space="preserve"/>
      </w:r>
    </w:p>
    <w:p>
      <w:pPr>
        <w:jc w:val="both"/>
      </w:pPr>
      <w:r>
        <w:rPr/>
        <w:t xml:space="preserve">总之，在阅读和使用该文章时需要注意以上问题，并且需要进一步探讨其结论是否适用于其他类型组织场所以及是否存在其他因素对权力关系产生影响等问题。</w:t>
      </w:r>
    </w:p>
    <w:p>
      <w:pPr>
        <w:pStyle w:val="Heading1"/>
      </w:pPr>
      <w:bookmarkStart w:id="5" w:name="_Toc5"/>
      <w:r>
        <w:t>Topics for further research:</w:t>
      </w:r>
      <w:bookmarkEnd w:id="5"/>
    </w:p>
    <w:p>
      <w:pPr>
        <w:spacing w:after="0"/>
        <w:numPr>
          <w:ilvl w:val="0"/>
          <w:numId w:val="2"/>
        </w:numPr>
      </w:pPr>
      <w:r>
        <w:rPr/>
        <w:t xml:space="preserve">Other types of organizational environments
</w:t>
      </w:r>
    </w:p>
    <w:p>
      <w:pPr>
        <w:spacing w:after="0"/>
        <w:numPr>
          <w:ilvl w:val="0"/>
          <w:numId w:val="2"/>
        </w:numPr>
      </w:pPr>
      <w:r>
        <w:rPr/>
        <w:t xml:space="preserve">Lack of evidence to support claims
</w:t>
      </w:r>
    </w:p>
    <w:p>
      <w:pPr>
        <w:spacing w:after="0"/>
        <w:numPr>
          <w:ilvl w:val="0"/>
          <w:numId w:val="2"/>
        </w:numPr>
      </w:pPr>
      <w:r>
        <w:rPr/>
        <w:t xml:space="preserve">Refuting viewpoints or risks
</w:t>
      </w:r>
    </w:p>
    <w:p>
      <w:pPr>
        <w:spacing w:after="0"/>
        <w:numPr>
          <w:ilvl w:val="0"/>
          <w:numId w:val="2"/>
        </w:numPr>
      </w:pPr>
      <w:r>
        <w:rPr/>
        <w:t xml:space="preserve">Applicability of findings to other organizational environments
</w:t>
      </w:r>
    </w:p>
    <w:p>
      <w:pPr>
        <w:spacing w:after="0"/>
        <w:numPr>
          <w:ilvl w:val="0"/>
          <w:numId w:val="2"/>
        </w:numPr>
      </w:pPr>
      <w:r>
        <w:rPr/>
        <w:t xml:space="preserve">Other factors influencing power relations
</w:t>
      </w:r>
    </w:p>
    <w:p>
      <w:pPr>
        <w:numPr>
          <w:ilvl w:val="0"/>
          <w:numId w:val="2"/>
        </w:numPr>
      </w:pPr>
      <w:r>
        <w:rPr/>
        <w:t xml:space="preserve">Potential bias or favoritism in the article</w:t>
      </w:r>
    </w:p>
    <w:p>
      <w:pPr>
        <w:pStyle w:val="Heading1"/>
      </w:pPr>
      <w:bookmarkStart w:id="6" w:name="_Toc6"/>
      <w:r>
        <w:t>Report location:</w:t>
      </w:r>
      <w:bookmarkEnd w:id="6"/>
    </w:p>
    <w:p>
      <w:hyperlink r:id="rId8" w:history="1">
        <w:r>
          <w:rPr>
            <w:color w:val="2980b9"/>
            <w:u w:val="single"/>
          </w:rPr>
          <w:t xml:space="preserve">https://www.fullpicture.app/item/0aba5bc941c355a4b510fec7eccd6a44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FB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nottingham.idm.oclc.org/doi/10.1177/0170840618789161" TargetMode="External"/><Relationship Id="rId8" Type="http://schemas.openxmlformats.org/officeDocument/2006/relationships/hyperlink" Target="https://www.fullpicture.app/item/0aba5bc941c355a4b510fec7eccd6a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2023-12-14T03:35:38+01:00</dcterms:created>
  <dcterms:modified xsi:type="dcterms:W3CDTF">2023-12-14T03:35:38+01:00</dcterms:modified>
</cp:coreProperties>
</file>

<file path=docProps/custom.xml><?xml version="1.0" encoding="utf-8"?>
<Properties xmlns="http://schemas.openxmlformats.org/officeDocument/2006/custom-properties" xmlns:vt="http://schemas.openxmlformats.org/officeDocument/2006/docPropsVTypes"/>
</file>