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dilution impact of daily fund flows on open-end mutual funds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https://vpn.jlu.edu.cn/https/6a6c7576706e6973746865676f6f642146ab1ccab988c2a628982887fb4b0f3fca7e3a30a5/science/article/pii/S0304405X0200137X?via%3Dihub=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开放式基金的日常资金流动会对基金的稀释效应产生影响，尤其是短期（例如每日）现金流。这种现象可能导致基金经理面临交易成本，而投资者则承担了被稀释的风险资产回报。</w:t>
      </w:r>
    </w:p>
    <w:p>
      <w:pPr>
        <w:jc w:val="both"/>
      </w:pPr>
      <w:r>
        <w:rPr/>
        <w:t xml:space="preserve">2. 国际开放式基金中存在利用价格滞后获得超额收益的交易策略，这些策略导致了近0.5%的年化稀释效应。相比之下，国内股票和债券基金没有明显的稀释效应。</w:t>
      </w:r>
    </w:p>
    <w:p>
      <w:pPr>
        <w:jc w:val="both"/>
      </w:pPr>
      <w:r>
        <w:rPr/>
        <w:t xml:space="preserve">3. 日常资金流动模式与长期资金流动模式不同，国际基金中的日常资金流动能够预测隔天的回报率，而国内基金中则没有这种关联性。此外，前端收费基金中的日常资金流动似乎比无前端收费基金更大，并且不受招股说明书规定限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该文章主要探讨了日常基金流入对开放式共同基金的稀释影响。然而，该文章存在一些偏见和不足之处。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首先，该文章忽略了一些可能的风险因素。例如，它没有考虑到市场波动可能导致基金净值下跌，从而影响投资者的回报率。此外，该文章也没有探讨基金经理如何应对大量的日常资金流入和流出。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一些片面的观点。例如，它认为短期现金流量会导致基金收益率下降，但并未考虑到这种现象是否普遍存在于所有类型的基金中。此外，该文章还声称国际基金存在显著的贬值影响，但并未提供充分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此外，在某些方面，该文章缺乏全面性和客观性。例如，在探讨日常资金流入对基金表现的影响时，它只关注了短期现象，并未考虑长期趋势和整体市场环境。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最后，在某些方面上，该文章似乎有所偏袒。例如，在探讨国际基金贬值问题时，它似乎更倾向于支持这一观点，而忽略了其他可能的解释。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综上所述，该文章存在一些偏见和不足之处。虽然它提供了一些有价值的信息，但读者应该保持警惕，并在评估基金投资时考虑更广泛的因素。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Market volatility risk
</w:t>
      </w:r>
    </w:p>
    <w:p>
      <w:pPr>
        <w:spacing w:after="0"/>
        <w:numPr>
          <w:ilvl w:val="0"/>
          <w:numId w:val="2"/>
        </w:numPr>
      </w:pPr>
      <w:r>
        <w:rPr/>
        <w:t xml:space="preserve">Fund manager response to cash flows
</w:t>
      </w:r>
    </w:p>
    <w:p>
      <w:pPr>
        <w:spacing w:after="0"/>
        <w:numPr>
          <w:ilvl w:val="0"/>
          <w:numId w:val="2"/>
        </w:numPr>
      </w:pPr>
      <w:r>
        <w:rPr/>
        <w:t xml:space="preserve">Short-term vs long-term impact of cash flows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international fund depreciation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and objective analysis
</w:t>
      </w:r>
    </w:p>
    <w:p>
      <w:pPr>
        <w:numPr>
          <w:ilvl w:val="0"/>
          <w:numId w:val="2"/>
        </w:numPr>
      </w:pPr>
      <w:r>
        <w:rPr/>
        <w:t xml:space="preserve">Consideration of alternative explanations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https://www.fullpicture.app/item/0ac975c3170bf3b8dbdc6d865d3f9ae4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919F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46ab1ccab988c2a628982887fb4b0f3fca7e3a30a5/science/article/pii/S0304405X0200137X?via%3Dihub=" TargetMode="External"/><Relationship Id="rId8" Type="http://schemas.openxmlformats.org/officeDocument/2006/relationships/hyperlink" Target="https://www.fullpicture.app/item/0ac975c3170bf3b8dbdc6d865d3f9a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2023-04-17T10:28:55+02:00</dcterms:created>
  <dcterms:modified xsi:type="dcterms:W3CDTF">2023-04-17T10:28:55+02:00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