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rendezvous points selection to reliably acquire data from wireless sensor networks using mobile sink | SpringerLink</w:t>
      </w:r>
      <w:br/>
      <w:hyperlink r:id="rId7" w:history="1">
        <w:r>
          <w:rPr>
            <w:color w:val="2980b9"/>
            <w:u w:val="single"/>
          </w:rPr>
          <w:t xml:space="preserve">https://link.springer.com/article/10.1007/s00607-021-00917-x</w:t>
        </w:r>
      </w:hyperlink>
    </w:p>
    <w:p>
      <w:pPr>
        <w:pStyle w:val="Heading1"/>
      </w:pPr>
      <w:bookmarkStart w:id="2" w:name="_Toc2"/>
      <w:r>
        <w:t>Article summary:</w:t>
      </w:r>
      <w:bookmarkEnd w:id="2"/>
    </w:p>
    <w:p>
      <w:pPr>
        <w:jc w:val="both"/>
      </w:pPr>
      <w:r>
        <w:rPr/>
        <w:t xml:space="preserve">1. Wireless sensor networks (WSNs) are widely used in various fields, but the issue of non-uniform energy depletion of sensor nodes can lead to disconnection of the static sink from the network and decrease its lifetime.</w:t>
      </w:r>
    </w:p>
    <w:p>
      <w:pPr>
        <w:jc w:val="both"/>
      </w:pPr>
      <w:r>
        <w:rPr/>
        <w:t xml:space="preserve">2. Mobile sinks (MS) can help solve this problem by following a trajectory to acquire data periodically, but selecting optimal rendezvous points (RPs) is crucial for reducing trajectory length and conserving energy.</w:t>
      </w:r>
    </w:p>
    <w:p>
      <w:pPr>
        <w:jc w:val="both"/>
      </w:pPr>
      <w:r>
        <w:rPr/>
        <w:t xml:space="preserve">3. Existing RP-based methods assume uniform data generation rates among sensor nodes, but non-uniform data generation can lead to buffer overflow at RPs and severe data loss. Therefore, selecting optimal RPs under non-uniform data generation rates and limited buffer constraints is a challenging task for reliable data collection.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作为一篇学术论文，该文章提供了对无线传感器网络中移动汇聚点的最佳约会点选择的研究。然而，在其内容中存在一些潜在的偏见和局限性。</w:t>
      </w:r>
    </w:p>
    <w:p>
      <w:pPr>
        <w:jc w:val="both"/>
      </w:pPr>
      <w:r>
        <w:rPr/>
        <w:t xml:space="preserve"/>
      </w:r>
    </w:p>
    <w:p>
      <w:pPr>
        <w:jc w:val="both"/>
      </w:pPr>
      <w:r>
        <w:rPr/>
        <w:t xml:space="preserve">首先，文章没有充分考虑非均匀数据生成率的情况。作者认为所有传感器节点都以相同的速率生成数据，但实际上这并不总是正确的。在某些情况下，例如在军事应用中，当探测到异常事件时，某些传感器节点可能会加快其感知速率并生成更多数据。这种非均匀数据生成率将导致约会点缓存溢出和数据丢失。</w:t>
      </w:r>
    </w:p>
    <w:p>
      <w:pPr>
        <w:jc w:val="both"/>
      </w:pPr>
      <w:r>
        <w:rPr/>
        <w:t xml:space="preserve"/>
      </w:r>
    </w:p>
    <w:p>
      <w:pPr>
        <w:jc w:val="both"/>
      </w:pPr>
      <w:r>
        <w:rPr/>
        <w:t xml:space="preserve">其次，文章没有考虑到可能存在的安全风险。在军事或其他敏感领域中使用无线传感器网络时，必须考虑到可能存在的安全漏洞和攻击。作者没有讨论如何保护网络免受恶意攻击或未经授权访问。</w:t>
      </w:r>
    </w:p>
    <w:p>
      <w:pPr>
        <w:jc w:val="both"/>
      </w:pPr>
      <w:r>
        <w:rPr/>
        <w:t xml:space="preserve"/>
      </w:r>
    </w:p>
    <w:p>
      <w:pPr>
        <w:jc w:val="both"/>
      </w:pPr>
      <w:r>
        <w:rPr/>
        <w:t xml:space="preserve">此外，文章也没有探讨其他可能影响移动汇聚点选择的因素。例如，在城市环境中使用无线传感器网络时，建筑物、地形和天气等因素可能会影响移动汇聚点选择。</w:t>
      </w:r>
    </w:p>
    <w:p>
      <w:pPr>
        <w:jc w:val="both"/>
      </w:pPr>
      <w:r>
        <w:rPr/>
        <w:t xml:space="preserve"/>
      </w:r>
    </w:p>
    <w:p>
      <w:pPr>
        <w:jc w:val="both"/>
      </w:pPr>
      <w:r>
        <w:rPr/>
        <w:t xml:space="preserve">最后，文章似乎缺乏对所提出主张的充分证据支持。作者提出了一种基于约会点选择的方法来解决能量热点问题，并声称该方法可以减少MS行进轨迹长度并提高数据收集效率。然而，在文章中未提供足够的实验结果或案例研究来支持这些主张。</w:t>
      </w:r>
    </w:p>
    <w:p>
      <w:pPr>
        <w:jc w:val="both"/>
      </w:pPr>
      <w:r>
        <w:rPr/>
        <w:t xml:space="preserve"/>
      </w:r>
    </w:p>
    <w:p>
      <w:pPr>
        <w:jc w:val="both"/>
      </w:pPr>
      <w:r>
        <w:rPr/>
        <w:t xml:space="preserve">综上所述，尽管该文章提供了有关无线传感器网络中移动汇聚点选择方面的有价值信息，但它也存在一些潜在偏见和局限性，并需要更深入地探讨其他相关因素以及更充分地支持所提出主张的证据。</w:t>
      </w:r>
    </w:p>
    <w:p>
      <w:pPr>
        <w:pStyle w:val="Heading1"/>
      </w:pPr>
      <w:bookmarkStart w:id="5" w:name="_Toc5"/>
      <w:r>
        <w:t>Topics for further research:</w:t>
      </w:r>
      <w:bookmarkEnd w:id="5"/>
    </w:p>
    <w:p>
      <w:pPr>
        <w:spacing w:after="0"/>
        <w:numPr>
          <w:ilvl w:val="0"/>
          <w:numId w:val="2"/>
        </w:numPr>
      </w:pPr>
      <w:r>
        <w:rPr/>
        <w:t xml:space="preserve">Non-uniform data generation rates
</w:t>
      </w:r>
    </w:p>
    <w:p>
      <w:pPr>
        <w:spacing w:after="0"/>
        <w:numPr>
          <w:ilvl w:val="0"/>
          <w:numId w:val="2"/>
        </w:numPr>
      </w:pPr>
      <w:r>
        <w:rPr/>
        <w:t xml:space="preserve">Security risks and vulnerabilities
</w:t>
      </w:r>
    </w:p>
    <w:p>
      <w:pPr>
        <w:spacing w:after="0"/>
        <w:numPr>
          <w:ilvl w:val="0"/>
          <w:numId w:val="2"/>
        </w:numPr>
      </w:pPr>
      <w:r>
        <w:rPr/>
        <w:t xml:space="preserve">Other factors affecting mobile aggregator selection
</w:t>
      </w:r>
    </w:p>
    <w:p>
      <w:pPr>
        <w:spacing w:after="0"/>
        <w:numPr>
          <w:ilvl w:val="0"/>
          <w:numId w:val="2"/>
        </w:numPr>
      </w:pPr>
      <w:r>
        <w:rPr/>
        <w:t xml:space="preserve">Lack of sufficient evidence to support claims
</w:t>
      </w:r>
    </w:p>
    <w:p>
      <w:pPr>
        <w:spacing w:after="0"/>
        <w:numPr>
          <w:ilvl w:val="0"/>
          <w:numId w:val="2"/>
        </w:numPr>
      </w:pPr>
      <w:r>
        <w:rPr/>
        <w:t xml:space="preserve">Case studies and experimental results
</w:t>
      </w:r>
    </w:p>
    <w:p>
      <w:pPr>
        <w:numPr>
          <w:ilvl w:val="0"/>
          <w:numId w:val="2"/>
        </w:numPr>
      </w:pPr>
      <w:r>
        <w:rPr/>
        <w:t xml:space="preserve">Further exploration of related factors</w:t>
      </w:r>
    </w:p>
    <w:p>
      <w:pPr>
        <w:pStyle w:val="Heading1"/>
      </w:pPr>
      <w:bookmarkStart w:id="6" w:name="_Toc6"/>
      <w:r>
        <w:t>Report location:</w:t>
      </w:r>
      <w:bookmarkEnd w:id="6"/>
    </w:p>
    <w:p>
      <w:hyperlink r:id="rId8" w:history="1">
        <w:r>
          <w:rPr>
            <w:color w:val="2980b9"/>
            <w:u w:val="single"/>
          </w:rPr>
          <w:t xml:space="preserve">https://www.fullpicture.app/item/0b669d4ae753ac599bd5b2911192678c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69D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607-021-00917-x" TargetMode="External"/><Relationship Id="rId8" Type="http://schemas.openxmlformats.org/officeDocument/2006/relationships/hyperlink" Target="https://www.fullpicture.app/item/0b669d4ae753ac599bd5b291119267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2023-12-05T12:14:58+01:00</dcterms:created>
  <dcterms:modified xsi:type="dcterms:W3CDTF">2023-12-05T12:14:58+01:00</dcterms:modified>
</cp:coreProperties>
</file>

<file path=docProps/custom.xml><?xml version="1.0" encoding="utf-8"?>
<Properties xmlns="http://schemas.openxmlformats.org/officeDocument/2006/custom-properties" xmlns:vt="http://schemas.openxmlformats.org/officeDocument/2006/docPropsVTypes"/>
</file>