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Financial Risk Assessment and Response in Practice: A Case Study of the Listed Company Shenhuo Group</w:t>
      </w:r>
      <w:br/>
      <w:hyperlink r:id="rId7" w:history="1">
        <w:r>
          <w:rPr>
            <w:color w:val="2980b9"/>
            <w:u w:val="single"/>
          </w:rPr>
          <w:t xml:space="preserve">https://www.researchgate.net/publication/338445193_Financial_Risk_Assessment_and_Response_in_Practice_A_Case_Study_of_the_Listed_Company_Shenhuo_Group</w:t>
        </w:r>
      </w:hyperlink>
    </w:p>
    <w:p>
      <w:pPr>
        <w:pStyle w:val="Heading1"/>
      </w:pPr>
      <w:bookmarkStart w:id="2" w:name="_Toc2"/>
      <w:r>
        <w:t>Article summary:</w:t>
      </w:r>
      <w:bookmarkEnd w:id="2"/>
    </w:p>
    <w:p>
      <w:pPr>
        <w:jc w:val="both"/>
      </w:pPr>
      <w:r>
        <w:rPr/>
        <w:t xml:space="preserve">1. This article examines the financial risk management of Shenhuo Group, a listed company in China, from four aspects: financing risk, investment risk, capital recovery risk and income distribution risk.</w:t>
      </w:r>
    </w:p>
    <w:p>
      <w:pPr>
        <w:jc w:val="both"/>
      </w:pPr>
      <w:r>
        <w:rPr/>
        <w:t xml:space="preserve">2. The article compares the index data of the company with industry averages to identify potential risks and suggests targeted countermeasures to reduce financial risks.</w:t>
      </w:r>
    </w:p>
    <w:p>
      <w:pPr>
        <w:jc w:val="both"/>
      </w:pPr>
      <w:r>
        <w:rPr/>
        <w:t xml:space="preserve">3. The article also provides insights into how listed companies can prevent and avoid financial risk decision-making.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data collected from literature and financial statements of Shenhuo Group. It provides an in-depth analysis of the current situation of financial risk management from four aspects: financing risk, investment risk, capital recovery risk and income distribution risk. Furthermore, it offers targeted countermeasures to reduce financial risks for enterprises to operate effectively in a good environment. </w:t>
      </w:r>
    </w:p>
    <w:p>
      <w:pPr>
        <w:jc w:val="both"/>
      </w:pPr>
      <w:r>
        <w:rPr/>
        <w:t xml:space="preserve">However, there are some potential biases that should be noted when reading this article. Firstly, the author does not provide any evidence for the claims made or explore any counterarguments which could weaken their argument. Secondly, there is no mention of possible risks associated with implementing these countermeasures which could lead to unintended consequences if not properly managed. Finally, the article does not present both sides equally as it only focuses on one particular company’s experience rather than looking at other companies or industries as well.</w:t>
      </w:r>
    </w:p>
    <w:p>
      <w:pPr>
        <w:pStyle w:val="Heading1"/>
      </w:pPr>
      <w:bookmarkStart w:id="5" w:name="_Toc5"/>
      <w:r>
        <w:t>Topics for further research:</w:t>
      </w:r>
      <w:bookmarkEnd w:id="5"/>
    </w:p>
    <w:p>
      <w:pPr>
        <w:spacing w:after="0"/>
        <w:numPr>
          <w:ilvl w:val="0"/>
          <w:numId w:val="2"/>
        </w:numPr>
      </w:pPr>
      <w:r>
        <w:rPr/>
        <w:t xml:space="preserve">Financial risk management strategies</w:t>
      </w:r>
    </w:p>
    <w:p>
      <w:pPr>
        <w:spacing w:after="0"/>
        <w:numPr>
          <w:ilvl w:val="0"/>
          <w:numId w:val="2"/>
        </w:numPr>
      </w:pPr>
      <w:r>
        <w:rPr/>
        <w:t xml:space="preserve">Financial risk management techniques</w:t>
      </w:r>
    </w:p>
    <w:p>
      <w:pPr>
        <w:spacing w:after="0"/>
        <w:numPr>
          <w:ilvl w:val="0"/>
          <w:numId w:val="2"/>
        </w:numPr>
      </w:pPr>
      <w:r>
        <w:rPr/>
        <w:t xml:space="preserve">Financial risk management tools</w:t>
      </w:r>
    </w:p>
    <w:p>
      <w:pPr>
        <w:spacing w:after="0"/>
        <w:numPr>
          <w:ilvl w:val="0"/>
          <w:numId w:val="2"/>
        </w:numPr>
      </w:pPr>
      <w:r>
        <w:rPr/>
        <w:t xml:space="preserve">Financial risk management frameworks</w:t>
      </w:r>
    </w:p>
    <w:p>
      <w:pPr>
        <w:spacing w:after="0"/>
        <w:numPr>
          <w:ilvl w:val="0"/>
          <w:numId w:val="2"/>
        </w:numPr>
      </w:pPr>
      <w:r>
        <w:rPr/>
        <w:t xml:space="preserve">Financial risk management implications</w:t>
      </w:r>
    </w:p>
    <w:p>
      <w:pPr>
        <w:numPr>
          <w:ilvl w:val="0"/>
          <w:numId w:val="2"/>
        </w:numPr>
      </w:pPr>
      <w:r>
        <w:rPr/>
        <w:t xml:space="preserve">Financial risk management best practices</w:t>
      </w:r>
    </w:p>
    <w:p>
      <w:pPr>
        <w:pStyle w:val="Heading1"/>
      </w:pPr>
      <w:bookmarkStart w:id="6" w:name="_Toc6"/>
      <w:r>
        <w:t>Report location:</w:t>
      </w:r>
      <w:bookmarkEnd w:id="6"/>
    </w:p>
    <w:p>
      <w:hyperlink r:id="rId8" w:history="1">
        <w:r>
          <w:rPr>
            <w:color w:val="2980b9"/>
            <w:u w:val="single"/>
          </w:rPr>
          <w:t xml:space="preserve">https://www.fullpicture.app/item/0b7fed60f8f2d5bb9d97c861899a40ad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3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8445193_Financial_Risk_Assessment_and_Response_in_Practice_A_Case_Study_of_the_Listed_Company_Shenhuo_Group" TargetMode="External"/><Relationship Id="rId8" Type="http://schemas.openxmlformats.org/officeDocument/2006/relationships/hyperlink" Target="https://www.fullpicture.app/item/0b7fed60f8f2d5bb9d97c861899a4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2023-02-18T10:50:16+01:00</dcterms:created>
  <dcterms:modified xsi:type="dcterms:W3CDTF">2023-02-18T10:50:16+01:00</dcterms:modified>
</cp:coreProperties>
</file>

<file path=docProps/custom.xml><?xml version="1.0" encoding="utf-8"?>
<Properties xmlns="http://schemas.openxmlformats.org/officeDocument/2006/custom-properties" xmlns:vt="http://schemas.openxmlformats.org/officeDocument/2006/docPropsVTypes"/>
</file>