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Clark-type oxygen chip for in situ estimation of the respiratory activity of adhering cells - ScienceDirect</w:t>
      </w:r>
      <w:br/>
      <w:hyperlink r:id="rId7" w:history="1">
        <w:r>
          <w:rPr>
            <w:color w:val="2980b9"/>
            <w:u w:val="single"/>
          </w:rPr>
          <w:t xml:space="preserve">https://www.sciencedirect.com/science/article/pii/S0039914009009114?via%3Dihub</w:t>
        </w:r>
      </w:hyperlink>
    </w:p>
    <w:p>
      <w:pPr>
        <w:pStyle w:val="Heading1"/>
      </w:pPr>
      <w:bookmarkStart w:id="2" w:name="_Toc2"/>
      <w:r>
        <w:t>Article summary:</w:t>
      </w:r>
      <w:bookmarkEnd w:id="2"/>
    </w:p>
    <w:p>
      <w:pPr>
        <w:jc w:val="both"/>
      </w:pPr>
      <w:r>
        <w:rPr/>
        <w:t xml:space="preserve">1. A Clark-type oxygen chip has been developed by using microfabrication techniques for in situ measurement of the respiration activity of adhering cells.</w:t>
      </w:r>
    </w:p>
    <w:p>
      <w:pPr>
        <w:jc w:val="both"/>
      </w:pPr>
      <w:r>
        <w:rPr/>
        <w:t xml:space="preserve">2. The chip possesses good sensing characteristics, with a 1.00% residual current, response time of 13.4 s and good linearity with a correlation coefficient of 0.9933.</w:t>
      </w:r>
    </w:p>
    <w:p>
      <w:pPr>
        <w:jc w:val="both"/>
      </w:pPr>
      <w:r>
        <w:rPr/>
        <w:t xml:space="preserve">3. The PDMS OPM surface is modified with amino groups to facilitate cell adhesion and growth, allowing the change in the respiration activity of adhering HeLa cells to be monitored in real time with the Clark-type oxygen chip.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Clark-type oxygen chip for in situ estimation of the respiratory activity of adhering cells” provides an overview of a new type of oxygen chip that can be used to measure the respiration activity of adhering cells in situ. The article is well written and provides detailed information on the design and fabrication process as well as on the sensing characteristics and biocompatibility of the chip.</w:t>
      </w:r>
    </w:p>
    <w:p>
      <w:pPr>
        <w:jc w:val="both"/>
      </w:pPr>
      <w:r>
        <w:rPr/>
        <w:t xml:space="preserve">The article is generally reliable and trustworthy, as it provides evidence for its claims through experiments conducted by the authors and references to other studies conducted by other researchers in this field. Furthermore, all potential risks associated with using this device are noted, such as contamination from cell adhesion or protein adsorption, which could interfere with the accuracy of measurements taken by the device.</w:t>
      </w:r>
    </w:p>
    <w:p>
      <w:pPr>
        <w:jc w:val="both"/>
      </w:pPr>
      <w:r>
        <w:rPr/>
        <w:t xml:space="preserve">However, there are some points that could be further explored or discussed more thoroughly in order to make this article more comprehensive and balanced. For example, while it is mentioned that other types of sensors have been used for measuring cellular metabolism-related molecules (e.g., light-addressable potentiometric sensors), there is no discussion on how these compare to or differ from this new type of sensor being proposed here. Additionally, while it is noted that this device can be used for clinical diagnostics, pharmacological drug screening, tumour chemosensitivity tests and environmental toxicant monitoring, there is no discussion on how exactly it would be used for these purposes or what advantages it may offer over existing methods/devices already being used for these applications.</w:t>
      </w:r>
    </w:p>
    <w:p>
      <w:pPr>
        <w:jc w:val="both"/>
      </w:pPr>
      <w:r>
        <w:rPr/>
        <w:t xml:space="preserve">In conclusion, overall this article provides a thorough overview on a new type of oxygen chip designed specifically for measuring cellular respiration activity in situ; however there are some areas where further exploration or discussion could be beneficial in order to provide a more comprehensive understanding on its potential uses and advantages over existing</w:t>
      </w:r>
    </w:p>
    <w:p>
      <w:pPr>
        <w:pStyle w:val="Heading1"/>
      </w:pPr>
      <w:bookmarkStart w:id="5" w:name="_Toc5"/>
      <w:r>
        <w:t>Topics for further research:</w:t>
      </w:r>
      <w:bookmarkEnd w:id="5"/>
    </w:p>
    <w:p>
      <w:pPr>
        <w:spacing w:after="0"/>
        <w:numPr>
          <w:ilvl w:val="0"/>
          <w:numId w:val="2"/>
        </w:numPr>
      </w:pPr>
      <w:r>
        <w:rPr/>
        <w:t xml:space="preserve">Light-addressable potentiometric sensors</w:t>
      </w:r>
    </w:p>
    <w:p>
      <w:pPr>
        <w:spacing w:after="0"/>
        <w:numPr>
          <w:ilvl w:val="0"/>
          <w:numId w:val="2"/>
        </w:numPr>
      </w:pPr>
      <w:r>
        <w:rPr/>
        <w:t xml:space="preserve">Clinical diagnostics applications</w:t>
      </w:r>
    </w:p>
    <w:p>
      <w:pPr>
        <w:spacing w:after="0"/>
        <w:numPr>
          <w:ilvl w:val="0"/>
          <w:numId w:val="2"/>
        </w:numPr>
      </w:pPr>
      <w:r>
        <w:rPr/>
        <w:t xml:space="preserve">Pharmacological drug screening</w:t>
      </w:r>
    </w:p>
    <w:p>
      <w:pPr>
        <w:spacing w:after="0"/>
        <w:numPr>
          <w:ilvl w:val="0"/>
          <w:numId w:val="2"/>
        </w:numPr>
      </w:pPr>
      <w:r>
        <w:rPr/>
        <w:t xml:space="preserve">Tumour chemosensitivity tests</w:t>
      </w:r>
    </w:p>
    <w:p>
      <w:pPr>
        <w:spacing w:after="0"/>
        <w:numPr>
          <w:ilvl w:val="0"/>
          <w:numId w:val="2"/>
        </w:numPr>
      </w:pPr>
      <w:r>
        <w:rPr/>
        <w:t xml:space="preserve">Environmental toxicant monitoring</w:t>
      </w:r>
    </w:p>
    <w:p>
      <w:pPr>
        <w:numPr>
          <w:ilvl w:val="0"/>
          <w:numId w:val="2"/>
        </w:numPr>
      </w:pPr>
      <w:r>
        <w:rPr/>
        <w:t xml:space="preserve">Advantages of oxygen chip over existing methods</w:t>
      </w:r>
    </w:p>
    <w:p>
      <w:pPr>
        <w:pStyle w:val="Heading1"/>
      </w:pPr>
      <w:bookmarkStart w:id="6" w:name="_Toc6"/>
      <w:r>
        <w:t>Report location:</w:t>
      </w:r>
      <w:bookmarkEnd w:id="6"/>
    </w:p>
    <w:p>
      <w:hyperlink r:id="rId8" w:history="1">
        <w:r>
          <w:rPr>
            <w:color w:val="2980b9"/>
            <w:u w:val="single"/>
          </w:rPr>
          <w:t xml:space="preserve">https://www.fullpicture.app/item/0b919b37d21b95859ec159388e4b8fad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4FD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9914009009114?via%3Dihub" TargetMode="External"/><Relationship Id="rId8" Type="http://schemas.openxmlformats.org/officeDocument/2006/relationships/hyperlink" Target="https://www.fullpicture.app/item/0b919b37d21b95859ec159388e4b8f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2023-02-28T17:42:42+01:00</dcterms:created>
  <dcterms:modified xsi:type="dcterms:W3CDTF">2023-02-28T17:42:42+01:00</dcterms:modified>
</cp:coreProperties>
</file>

<file path=docProps/custom.xml><?xml version="1.0" encoding="utf-8"?>
<Properties xmlns="http://schemas.openxmlformats.org/officeDocument/2006/custom-properties" xmlns:vt="http://schemas.openxmlformats.org/officeDocument/2006/docPropsVTypes"/>
</file>