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Deoxycholic acid induces gastric intestinal metaplasia by activating STAT3 signaling and disturbing gastric bile acids metabolism and microbiota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https://pubmed.ncbi.nlm.nih.gov/36067404/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本研究发现，去氧胆酸（DCA）通过激活STAT3信号通路和干扰胃内胆汁酸代谢和微生物群落，诱导胃肠化生。</w:t>
      </w:r>
    </w:p>
    <w:p>
      <w:pPr>
        <w:jc w:val="both"/>
      </w:pPr>
      <w:r>
        <w:rPr/>
        <w:t xml:space="preserve">2. DCA促进了胃上皮细胞的增殖和抗凋亡能力，上调了促炎细胞因子和胃肠化生标志物的表达，并促进了STAT3磷酸化、核内积累以及与KLF5启动子的DNA结合。</w:t>
      </w:r>
    </w:p>
    <w:p>
      <w:pPr>
        <w:jc w:val="both"/>
      </w:pPr>
      <w:r>
        <w:rPr/>
        <w:t xml:space="preserve">3. DCA在小鼠体内促进了血清总胆汁酸的积累，并加速了胃肠化生和异型增生的逐步发展。此外，DCA还引起了异常的胆汁酸代谢和微生物失调，特别是Gemmobacter属和Lactobacillus属的富集。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这些要点揭示了DCA在诱导胃肠化生过程中通过多个机制发挥作用，并对相关信号通路、细胞功能以及微生物群落产生影响。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对于上述文章的详细批判性分析，需要先阅读全文以获取更多信息。以下是一些可能的批判性观点：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潜在偏见及其来源：需要考虑作者是否有任何潜在的利益冲突或资金来源，可能会影响他们对研究结果的解释和呈现。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片面报道：文章是否只关注了支持其主张的证据，而忽略了其他可能存在的解释或证据？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无根据的主张：文章中提出的某些主张是否缺乏充分的科学依据？是否有其他研究结果与之相矛盾？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缺失的考虑点：文章是否没有考虑到其他可能影响结果的因素？例如，是否有其他因素可以解释胃肠化生发生的原因？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所提出主张的缺失证据：文章中提出了一些主张，但是否提供了足够的证据来支持这些主张？是否有进一步研究来验证这些结果？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未探索的反驳：文章是否没有探讨可能与其主张相矛盾或反驳其结论的观点或研究？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宣传内容和偏袒：文章中是否存在宣传内容或明显偏袒某种观点或利益？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是否注意到可能的风险：文章是否提及了与研究结果相关的潜在风险或限制？是否提供了对这些风险的充分讨论？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平等地呈现双方：文章是否平等地呈现了不同观点和证据，或者只关注了支持其主张的证据？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以上是一些可能的批判性观点，需要进一步阅读全文并进行深入分析来确定是否存在这些问题。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https://www.fullpicture.app/item/0bb05b87c41996ede829b02fa99b8947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00AE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067404/" TargetMode="External"/><Relationship Id="rId8" Type="http://schemas.openxmlformats.org/officeDocument/2006/relationships/hyperlink" Target="https://www.fullpicture.app/item/0bb05b87c41996ede829b02fa99b89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2024-03-10T19:17:31+01:00</dcterms:created>
  <dcterms:modified xsi:type="dcterms:W3CDTF">2024-03-10T19:17:31+01:00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