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Antibodies | Free Full-Text | Rational Design and In Vivo Characterization of mRNA-Encoded Broadly Neutralizing Antibody Combinations against HIV-1</w:t>
      </w:r>
      <w:br/>
      <w:hyperlink r:id="rId7" w:history="1">
        <w:r>
          <w:rPr>
            <w:color w:val="2980b9"/>
            <w:u w:val="single"/>
          </w:rPr>
          <w:t xml:space="preserve">https://www.mdpi.com/2073-4468/11/4/67</w:t>
        </w:r>
      </w:hyperlink>
    </w:p>
    <w:p>
      <w:pPr>
        <w:pStyle w:val="Heading1"/>
      </w:pPr>
      <w:bookmarkStart w:id="2" w:name="_Toc2"/>
      <w:r>
        <w:t>Article summary:</w:t>
      </w:r>
      <w:bookmarkEnd w:id="2"/>
    </w:p>
    <w:p>
      <w:pPr>
        <w:jc w:val="both"/>
      </w:pPr>
      <w:r>
        <w:rPr/>
        <w:t xml:space="preserve">1. This article discusses the use of mRNA-LNP platform for in vivo co-expression of 3 broadly neutralizing antibodies (PGDM1400, PGT121, and N6) directed against the HIV-1 envelope protein. </w:t>
      </w:r>
    </w:p>
    <w:p>
      <w:pPr>
        <w:jc w:val="both"/>
      </w:pPr>
      <w:r>
        <w:rPr/>
        <w:t xml:space="preserve">2. The mRNA-encoded HIV-1 antibodies were engineered as single-chain Fc (scFv-Fc) to overcome heavy- and light-chain mismatch. </w:t>
      </w:r>
    </w:p>
    <w:p>
      <w:pPr>
        <w:jc w:val="both"/>
      </w:pPr>
      <w:r>
        <w:rPr/>
        <w:t xml:space="preserve">3. The mRNA combination encoding full-length N6 IgG and single-chain PGDM1400 and PGT121 was efficiently expressed in mice, achieving high systemic concentration and desired neutralization potency.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 written and comprehensive overview of the potential use of mRNA-LNP platform for in vivo co-expression of 3 broadly neutralizing antibodies (PGDM1400, PGT121, and N6) directed against the HIV-1 envelope protein. The authors provide detailed information on the design process, in vitro testing, and in vivo characterization of these constructs. The article is well referenced with relevant literature to support its claims. </w:t>
      </w:r>
    </w:p>
    <w:p>
      <w:pPr>
        <w:jc w:val="both"/>
      </w:pPr>
      <w:r>
        <w:rPr/>
        <w:t xml:space="preserve">The article does not appear to be biased or one sided as it presents both sides of the argument equally. It also provides evidence for its claims by referencing relevant literature throughout the text. Furthermore, it does not appear to contain any promotional content or partiality towards any particular viewpoint or product/service being discussed. </w:t>
      </w:r>
    </w:p>
    <w:p>
      <w:pPr>
        <w:jc w:val="both"/>
      </w:pPr>
      <w:r>
        <w:rPr/>
        <w:t xml:space="preserve">The only potential issue with this article is that it does not explore any counterarguments or possible risks associated with using this technology for HIV treatment. While it does mention that multiple broadly neutralizing antibodies may be necessary for treating HIV infection, it does not discuss any potential risks associated with using this technology such as immunogenicity or toxicity issues that could arise from using multiple antibodies at once. Additionally, while the authors do mention that there are costs associated with manufacturing recombinant monoclonal antibody combinations against HIV-1, they do not provide any further details on what those costs might be or how they can be minimized.</w:t>
      </w:r>
    </w:p>
    <w:p>
      <w:pPr>
        <w:pStyle w:val="Heading1"/>
      </w:pPr>
      <w:bookmarkStart w:id="5" w:name="_Toc5"/>
      <w:r>
        <w:t>Topics for further research:</w:t>
      </w:r>
      <w:bookmarkEnd w:id="5"/>
    </w:p>
    <w:p>
      <w:pPr>
        <w:spacing w:after="0"/>
        <w:numPr>
          <w:ilvl w:val="0"/>
          <w:numId w:val="2"/>
        </w:numPr>
      </w:pPr>
      <w:r>
        <w:rPr/>
        <w:t xml:space="preserve">Immunogenicity of mRNA-LNP platform</w:t>
      </w:r>
    </w:p>
    <w:p>
      <w:pPr>
        <w:spacing w:after="0"/>
        <w:numPr>
          <w:ilvl w:val="0"/>
          <w:numId w:val="2"/>
        </w:numPr>
      </w:pPr>
      <w:r>
        <w:rPr/>
        <w:t xml:space="preserve">Toxicity of mRNA-LNP platform</w:t>
      </w:r>
    </w:p>
    <w:p>
      <w:pPr>
        <w:spacing w:after="0"/>
        <w:numPr>
          <w:ilvl w:val="0"/>
          <w:numId w:val="2"/>
        </w:numPr>
      </w:pPr>
      <w:r>
        <w:rPr/>
        <w:t xml:space="preserve">Cost of manufacturing recombinant monoclonal antibodies</w:t>
      </w:r>
    </w:p>
    <w:p>
      <w:pPr>
        <w:spacing w:after="0"/>
        <w:numPr>
          <w:ilvl w:val="0"/>
          <w:numId w:val="2"/>
        </w:numPr>
      </w:pPr>
      <w:r>
        <w:rPr/>
        <w:t xml:space="preserve">Strategies to reduce cost of manufacturing recombinant monoclonal antibodies</w:t>
      </w:r>
    </w:p>
    <w:p>
      <w:pPr>
        <w:spacing w:after="0"/>
        <w:numPr>
          <w:ilvl w:val="0"/>
          <w:numId w:val="2"/>
        </w:numPr>
      </w:pPr>
      <w:r>
        <w:rPr/>
        <w:t xml:space="preserve">Potential risks of using multiple antibodies for HIV treatment</w:t>
      </w:r>
    </w:p>
    <w:p>
      <w:pPr>
        <w:numPr>
          <w:ilvl w:val="0"/>
          <w:numId w:val="2"/>
        </w:numPr>
      </w:pPr>
      <w:r>
        <w:rPr/>
        <w:t xml:space="preserve">Alternatives to mRNA-LNP platform for in vivo co-expression of antibodies</w:t>
      </w:r>
    </w:p>
    <w:p>
      <w:pPr>
        <w:pStyle w:val="Heading1"/>
      </w:pPr>
      <w:bookmarkStart w:id="6" w:name="_Toc6"/>
      <w:r>
        <w:t>Report location:</w:t>
      </w:r>
      <w:bookmarkEnd w:id="6"/>
    </w:p>
    <w:p>
      <w:hyperlink r:id="rId8" w:history="1">
        <w:r>
          <w:rPr>
            <w:color w:val="2980b9"/>
            <w:u w:val="single"/>
          </w:rPr>
          <w:t xml:space="preserve">https://www.fullpicture.app/item/0bb4d1b413381db8c1de16cb05cf1a45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A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68/11/4/67" TargetMode="External"/><Relationship Id="rId8" Type="http://schemas.openxmlformats.org/officeDocument/2006/relationships/hyperlink" Target="https://www.fullpicture.app/item/0bb4d1b413381db8c1de16cb05cf1a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2023-03-03T03:13:18+01:00</dcterms:created>
  <dcterms:modified xsi:type="dcterms:W3CDTF">2023-03-03T03:13:18+01:00</dcterms:modified>
</cp:coreProperties>
</file>

<file path=docProps/custom.xml><?xml version="1.0" encoding="utf-8"?>
<Properties xmlns="http://schemas.openxmlformats.org/officeDocument/2006/custom-properties" xmlns:vt="http://schemas.openxmlformats.org/officeDocument/2006/docPropsVTypes"/>
</file>