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Deciphering spatial domains from spatially resolved transcriptomics with an adaptive graph attention auto-encoder | Nature Communications</w:t>
      </w:r>
      <w:br/>
      <w:hyperlink r:id="rId7" w:history="1">
        <w:r>
          <w:rPr>
            <w:color w:val="2980b9"/>
            <w:u w:val="single"/>
          </w:rPr>
          <w:t xml:space="preserve">https://nature.m7h.net/articles/s41467-022-29439-6</w:t>
        </w:r>
      </w:hyperlink>
    </w:p>
    <w:p>
      <w:pPr>
        <w:pStyle w:val="Heading1"/>
      </w:pPr>
      <w:bookmarkStart w:id="2" w:name="_Toc2"/>
      <w:r>
        <w:t>Article summary:</w:t>
      </w:r>
      <w:bookmarkEnd w:id="2"/>
    </w:p>
    <w:p>
      <w:pPr>
        <w:jc w:val="both"/>
      </w:pPr>
      <w:r>
        <w:rPr/>
        <w:t xml:space="preserve">1. 空间转录组学（ST）是一种新兴的技术，可以在细胞或亚细胞水平上对基因表达进行全基因组分析。</w:t>
      </w:r>
    </w:p>
    <w:p>
      <w:pPr>
        <w:jc w:val="both"/>
      </w:pPr>
      <w:r>
        <w:rPr/>
        <w:t xml:space="preserve">2. STAGATE是一种新的算法，可以通过整合空间信息和基因表达谱来识别空间域，并且具有优秀的性能。</w:t>
      </w:r>
    </w:p>
    <w:p>
      <w:pPr>
        <w:jc w:val="both"/>
      </w:pPr>
      <w:r>
        <w:rPr/>
        <w:t xml:space="preserve">3. STAGATE不仅可以用于识别空间域，还可以用于数据去噪、三维表达域提取等下游分析任务。</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本文在介绍了空间转录组学技术及其应用的基础上，提出了一种新的算法STAGATE来解决从空间转录组数据中识别空间域的问题。然而，在对文章进行批判性分析时，我们也需要注意到其中可能存在的偏见和局限性。</w:t>
      </w:r>
    </w:p>
    <w:p>
      <w:pPr>
        <w:jc w:val="both"/>
      </w:pPr>
      <w:r>
        <w:rPr/>
        <w:t xml:space="preserve"/>
      </w:r>
    </w:p>
    <w:p>
      <w:pPr>
        <w:jc w:val="both"/>
      </w:pPr>
      <w:r>
        <w:rPr/>
        <w:t xml:space="preserve">首先，本文可能存在的偏见之一是忽略了不同技术平台之间的差异。虽然作者在文章中提到了使用不同平台生成的数据作为基准进行测试和比较，但是这些数据集可能存在不同程度的噪声、稀疏性和分辨率等问题，这些因素都会影响算法的表现。因此，在评估算法性能时需要更加谨慎地考虑这些因素。</w:t>
      </w:r>
    </w:p>
    <w:p>
      <w:pPr>
        <w:jc w:val="both"/>
      </w:pPr>
      <w:r>
        <w:rPr/>
        <w:t xml:space="preserve"/>
      </w:r>
    </w:p>
    <w:p>
      <w:pPr>
        <w:jc w:val="both"/>
      </w:pPr>
      <w:r>
        <w:rPr/>
        <w:t xml:space="preserve">其次，本文可能存在片面报道和缺失考虑点。例如，在介绍现有方法时，作者只列举了一些代表性方法，并没有全面涵盖所有已有方法，并且没有对这些方法进行深入比较和分析。此外，在讨论STAGATE算法优势时，作者主要强调了其在识别空间域方面的优势，并未充分探讨其在其他任务（如可视化、数据去噪等）方面是否具有相同或更好的表现。</w:t>
      </w:r>
    </w:p>
    <w:p>
      <w:pPr>
        <w:jc w:val="both"/>
      </w:pPr>
      <w:r>
        <w:rPr/>
        <w:t xml:space="preserve"/>
      </w:r>
    </w:p>
    <w:p>
      <w:pPr>
        <w:jc w:val="both"/>
      </w:pPr>
      <w:r>
        <w:rPr/>
        <w:t xml:space="preserve">另外，本文所提出主张缺乏足够证据支持。例如，在介绍STAGATE算法时，作者并未详细说明如何通过自适应图注意力自动学习邻近点之间的相似度，并且也没有提供实验证据证明该方法确实可以更好地捕捉空间结构信息。</w:t>
      </w:r>
    </w:p>
    <w:p>
      <w:pPr>
        <w:jc w:val="both"/>
      </w:pPr>
      <w:r>
        <w:rPr/>
        <w:t xml:space="preserve"/>
      </w:r>
    </w:p>
    <w:p>
      <w:pPr>
        <w:jc w:val="both"/>
      </w:pPr>
      <w:r>
        <w:rPr/>
        <w:t xml:space="preserve">最后，本文可能存在宣传内容和偏袒倾向。例如，在讨论现有方法时，作者并未充分探讨这些方法所面临的挑战和局限性，并将STAGATE算法描述为“超越”现有方法的“最佳选择”。此外，在介绍STAGATE算法优势时，作者强调了其在10x Visium等低分辨率数据上表现良好，并将其与其他算法进行比较。然而，在实际应用中，不同数据集之间可能存在很大差异，并不能简单地将某个算法描述为“最佳选择”。</w:t>
      </w:r>
    </w:p>
    <w:p>
      <w:pPr>
        <w:jc w:val="both"/>
      </w:pPr>
      <w:r>
        <w:rPr/>
        <w:t xml:space="preserve"/>
      </w:r>
    </w:p>
    <w:p>
      <w:pPr>
        <w:jc w:val="both"/>
      </w:pPr>
      <w:r>
        <w:rPr/>
        <w:t xml:space="preserve">总之，尽管本文提出了一种新颖有效的算法来解决从空间转录组数据中识别空间域问题，并对现有方法进行了简要介绍和比较，但仍需进一步完善实验设计、深入探究各种因素对结果影响、充分考虑各种局限性以及避免过度宣传和偏袒倾向等问题。</w:t>
      </w:r>
    </w:p>
    <w:p>
      <w:pPr>
        <w:pStyle w:val="Heading1"/>
      </w:pPr>
      <w:bookmarkStart w:id="5" w:name="_Toc5"/>
      <w:r>
        <w:t>Topics for further research:</w:t>
      </w:r>
      <w:bookmarkEnd w:id="5"/>
    </w:p>
    <w:p>
      <w:pPr>
        <w:spacing w:after="0"/>
        <w:numPr>
          <w:ilvl w:val="0"/>
          <w:numId w:val="2"/>
        </w:numPr>
      </w:pPr>
      <w:r>
        <w:rPr/>
        <w:t xml:space="preserve">Differences between technology platforms
</w:t>
      </w:r>
    </w:p>
    <w:p>
      <w:pPr>
        <w:spacing w:after="0"/>
        <w:numPr>
          <w:ilvl w:val="0"/>
          <w:numId w:val="2"/>
        </w:numPr>
      </w:pPr>
      <w:r>
        <w:rPr/>
        <w:t xml:space="preserve">Comprehensive comparison and analysis of existing methods
</w:t>
      </w:r>
    </w:p>
    <w:p>
      <w:pPr>
        <w:spacing w:after="0"/>
        <w:numPr>
          <w:ilvl w:val="0"/>
          <w:numId w:val="2"/>
        </w:numPr>
      </w:pPr>
      <w:r>
        <w:rPr/>
        <w:t xml:space="preserve">Performance of STAGATE algorithm in other tasks
</w:t>
      </w:r>
    </w:p>
    <w:p>
      <w:pPr>
        <w:spacing w:after="0"/>
        <w:numPr>
          <w:ilvl w:val="0"/>
          <w:numId w:val="2"/>
        </w:numPr>
      </w:pPr>
      <w:r>
        <w:rPr/>
        <w:t xml:space="preserve">Evidence supporting the use of adaptive graph attention
</w:t>
      </w:r>
    </w:p>
    <w:p>
      <w:pPr>
        <w:spacing w:after="0"/>
        <w:numPr>
          <w:ilvl w:val="0"/>
          <w:numId w:val="2"/>
        </w:numPr>
      </w:pPr>
      <w:r>
        <w:rPr/>
        <w:t xml:space="preserve">Challenges and limitations of existing methods
</w:t>
      </w:r>
    </w:p>
    <w:p>
      <w:pPr>
        <w:numPr>
          <w:ilvl w:val="0"/>
          <w:numId w:val="2"/>
        </w:numPr>
      </w:pPr>
      <w:r>
        <w:rPr/>
        <w:t xml:space="preserve">Avoidance of over-promotion and bias</w:t>
      </w:r>
    </w:p>
    <w:p>
      <w:pPr>
        <w:pStyle w:val="Heading1"/>
      </w:pPr>
      <w:bookmarkStart w:id="6" w:name="_Toc6"/>
      <w:r>
        <w:t>Report location:</w:t>
      </w:r>
      <w:bookmarkEnd w:id="6"/>
    </w:p>
    <w:p>
      <w:hyperlink r:id="rId8" w:history="1">
        <w:r>
          <w:rPr>
            <w:color w:val="2980b9"/>
            <w:u w:val="single"/>
          </w:rPr>
          <w:t xml:space="preserve">https://www.fullpicture.app/item/0bd28d4f9bb302dbf0649ba44c0178b4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6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ure.m7h.net/articles/s41467-022-29439-6" TargetMode="External"/><Relationship Id="rId8" Type="http://schemas.openxmlformats.org/officeDocument/2006/relationships/hyperlink" Target="https://www.fullpicture.app/item/0bd28d4f9bb302dbf0649ba44c0178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2024-01-23T08:38:28+01:00</dcterms:created>
  <dcterms:modified xsi:type="dcterms:W3CDTF">2024-01-23T08:38:28+01:00</dcterms:modified>
</cp:coreProperties>
</file>

<file path=docProps/custom.xml><?xml version="1.0" encoding="utf-8"?>
<Properties xmlns="http://schemas.openxmlformats.org/officeDocument/2006/custom-properties" xmlns:vt="http://schemas.openxmlformats.org/officeDocument/2006/docPropsVTypes"/>
</file>