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EurAsia Waste Management Symposium 2011 Bildiri Yazım Kılavuzu</w:t>
      </w:r>
      <w:br/>
      <w:hyperlink r:id="rId7" w:history="1">
        <w:r>
          <w:rPr>
            <w:color w:val="2980b9"/>
            <w:u w:val="single"/>
          </w:rPr>
          <w:t xml:space="preserve">https://s12.aconvert.com/convert/p3r68-cdx67/ag9zh-kb9fs.html</w:t>
        </w:r>
      </w:hyperlink>
    </w:p>
    <w:p>
      <w:pPr>
        <w:pStyle w:val="Heading1"/>
      </w:pPr>
      <w:bookmarkStart w:id="2" w:name="_Toc2"/>
      <w:r>
        <w:t>Article summary:</w:t>
      </w:r>
      <w:bookmarkEnd w:id="2"/>
    </w:p>
    <w:p>
      <w:pPr>
        <w:jc w:val="both"/>
      </w:pPr>
      <w:r>
        <w:rPr/>
        <w:t xml:space="preserve">1. This study compared material substitutions that can be achieved by upcycling and recycling methods for waste printed circuit boards.</w:t>
      </w:r>
    </w:p>
    <w:p>
      <w:pPr>
        <w:jc w:val="both"/>
      </w:pPr>
      <w:r>
        <w:rPr/>
        <w:t xml:space="preserve">2. Streamlined Life Cycle Assessment (S-LCA) and Multi-Criteria Decision-Making (MCDM) techniques were used to determine the most appropriate material substitutions.</w:t>
      </w:r>
    </w:p>
    <w:p>
      <w:pPr>
        <w:jc w:val="both"/>
      </w:pPr>
      <w:r>
        <w:rPr/>
        <w:t xml:space="preserve">3. The Entropy method was used for the weighting of criteria, and TOPSIS method was used to compare the alternatives on the basis of weighted criteria.</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“Determining the Most Appropriate Material Substitution by Upcycling and Recycling Methods for The Management of Waste Printed Circuit Boards” is a well-researched article that provides an in-depth analysis of the potential material substitutions that can be achieved through upcycling and recycling methods for waste printed circuit boards. The authors have employed Streamlined Life Cycle Assessment (S-LCA) and Multi-Criteria Decision-Making (MCDM) techniques to determine the most appropriate material substitutions, which is commendable. However, there are some points of consideration that could have been explored further in order to make this article more reliable and trustworthy. </w:t>
      </w:r>
    </w:p>
    <w:p>
      <w:pPr>
        <w:jc w:val="both"/>
      </w:pPr>
      <w:r>
        <w:rPr/>
        <w:t xml:space="preserve">Firstly, while the authors have provided a comprehensive list of environmental, technical, and economic criteria for their MCDM study, they have not discussed any possible risks associated with these criteria or their implications on the results obtained from their study. This could lead to an incomplete understanding of the results presented in this article as potential risks may not have been taken into account when determining the most appropriate material substitution. </w:t>
      </w:r>
    </w:p>
    <w:p>
      <w:pPr>
        <w:jc w:val="both"/>
      </w:pPr>
      <w:r>
        <w:rPr/>
        <w:t xml:space="preserve">Secondly, while the authors have discussed both upcycling and recycling methods in detail, they do not provide any evidence or data to support their claims regarding these methods’ effectiveness in achieving material substitution. Without such evidence or data, it is difficult to assess whether these methods are indeed effective or not. </w:t>
      </w:r>
    </w:p>
    <w:p>
      <w:pPr>
        <w:jc w:val="both"/>
      </w:pPr>
      <w:r>
        <w:rPr/>
        <w:t xml:space="preserve">Finally, while this article does provide a detailed overview of upcycling and recycling methods for waste printed circuit boards, it does not explore any counterarguments or alternative solutions that could be employed instead of these two methods. This could lead to a one-sided view on this issue as other potential solutions may not have been considered when determining the most appropriate material substitution. </w:t>
      </w:r>
    </w:p>
    <w:p>
      <w:pPr>
        <w:jc w:val="both"/>
      </w:pPr>
      <w:r>
        <w:rPr/>
        <w:t xml:space="preserve">In conclusion, while this article provides an insightful overview of upcycling and recycling methods for waste printed circuit boards, there are some points of consideration that should be explored further in order to make it more reliable and trustworthy. These include discussing possible risks associated with its criteria as well as providing evidence or data to support its claims regarding these two methods’ effectiveness in achieving material substitution. Additionally, exploring counterarguments or alternative solutions would also help provide a more balanced view on this issue.</w:t>
      </w:r>
    </w:p>
    <w:p>
      <w:pPr>
        <w:pStyle w:val="Heading1"/>
      </w:pPr>
      <w:bookmarkStart w:id="5" w:name="_Toc5"/>
      <w:r>
        <w:t>Topics for further research:</w:t>
      </w:r>
      <w:bookmarkEnd w:id="5"/>
    </w:p>
    <w:p>
      <w:pPr>
        <w:spacing w:after="0"/>
        <w:numPr>
          <w:ilvl w:val="0"/>
          <w:numId w:val="2"/>
        </w:numPr>
      </w:pPr>
      <w:r>
        <w:rPr/>
        <w:t xml:space="preserve">Risk assessment of material substitution </w:t>
      </w:r>
    </w:p>
    <w:p>
      <w:pPr>
        <w:spacing w:after="0"/>
        <w:numPr>
          <w:ilvl w:val="0"/>
          <w:numId w:val="2"/>
        </w:numPr>
      </w:pPr>
      <w:r>
        <w:rPr/>
        <w:t xml:space="preserve">Evidence for upcycling and recycling methods </w:t>
      </w:r>
    </w:p>
    <w:p>
      <w:pPr>
        <w:spacing w:after="0"/>
        <w:numPr>
          <w:ilvl w:val="0"/>
          <w:numId w:val="2"/>
        </w:numPr>
      </w:pPr>
      <w:r>
        <w:rPr/>
        <w:t xml:space="preserve">Alternative solutions for waste printed circuit boards </w:t>
      </w:r>
    </w:p>
    <w:p>
      <w:pPr>
        <w:spacing w:after="0"/>
        <w:numPr>
          <w:ilvl w:val="0"/>
          <w:numId w:val="2"/>
        </w:numPr>
      </w:pPr>
      <w:r>
        <w:rPr/>
        <w:t xml:space="preserve">Multi-Criteria Decision-Making techniques </w:t>
      </w:r>
    </w:p>
    <w:p>
      <w:pPr>
        <w:spacing w:after="0"/>
        <w:numPr>
          <w:ilvl w:val="0"/>
          <w:numId w:val="2"/>
        </w:numPr>
      </w:pPr>
      <w:r>
        <w:rPr/>
        <w:t xml:space="preserve">Streamlined Life Cycle Assessment </w:t>
      </w:r>
    </w:p>
    <w:p>
      <w:pPr>
        <w:numPr>
          <w:ilvl w:val="0"/>
          <w:numId w:val="2"/>
        </w:numPr>
      </w:pPr>
      <w:r>
        <w:rPr/>
        <w:t xml:space="preserve">Implications of criteria on material substitution</w:t>
      </w:r>
    </w:p>
    <w:p>
      <w:pPr>
        <w:pStyle w:val="Heading1"/>
      </w:pPr>
      <w:bookmarkStart w:id="6" w:name="_Toc6"/>
      <w:r>
        <w:t>Report location:</w:t>
      </w:r>
      <w:bookmarkEnd w:id="6"/>
    </w:p>
    <w:p>
      <w:hyperlink r:id="rId8" w:history="1">
        <w:r>
          <w:rPr>
            <w:color w:val="2980b9"/>
            <w:u w:val="single"/>
          </w:rPr>
          <w:t xml:space="preserve">https://www.fullpicture.app/item/0be4e6b958d2fd1d654272037a0d764f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29EFC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12.aconvert.com/convert/p3r68-cdx67/ag9zh-kb9fs.html" TargetMode="External"/><Relationship Id="rId8" Type="http://schemas.openxmlformats.org/officeDocument/2006/relationships/hyperlink" Target="https://www.fullpicture.app/item/0be4e6b958d2fd1d654272037a0d764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2023-02-23T08:26:41+01:00</dcterms:created>
  <dcterms:modified xsi:type="dcterms:W3CDTF">2023-02-23T08:26:41+01:00</dcterms:modified>
</cp:coreProperties>
</file>

<file path=docProps/custom.xml><?xml version="1.0" encoding="utf-8"?>
<Properties xmlns="http://schemas.openxmlformats.org/officeDocument/2006/custom-properties" xmlns:vt="http://schemas.openxmlformats.org/officeDocument/2006/docPropsVTypes"/>
</file>