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Corporate Social Responsibility Versus Business and Human Rights: Bridging the Gap Between Responsibility and Accountability</w:t>
      </w:r>
      <w:br/>
      <w:hyperlink r:id="rId7" w:history="1">
        <w:r>
          <w:rPr>
            <w:color w:val="2980b9"/>
            <w:u w:val="single"/>
          </w:rPr>
          <w:t xml:space="preserve">https://www.tandfonline.com/doi/full/10.1080/14754835.2015.1037953</w:t>
        </w:r>
      </w:hyperlink>
    </w:p>
    <w:p>
      <w:pPr>
        <w:pStyle w:val="Heading1"/>
      </w:pPr>
      <w:bookmarkStart w:id="2" w:name="_Toc2"/>
      <w:r>
        <w:t>Article summary:</w:t>
      </w:r>
      <w:bookmarkEnd w:id="2"/>
    </w:p>
    <w:p>
      <w:pPr>
        <w:jc w:val="both"/>
      </w:pPr>
      <w:r>
        <w:rPr/>
        <w:t xml:space="preserve">1. Corporate Social Responsibility (CSR) and Business and Human Rights (BHR) are two distinct but overlapping concepts, with CSR focusing on voluntary actions by companies and BHR emphasizing corporate accountability for human rights impacts.</w:t>
      </w:r>
    </w:p>
    <w:p>
      <w:pPr>
        <w:jc w:val="both"/>
      </w:pPr>
      <w:r>
        <w:rPr/>
        <w:t xml:space="preserve">2. CSR historically has emphasized self-guided decision making and voluntary measures, while BHR focuses on holding corporations accountable for harm caused and providing remedies to victims.</w:t>
      </w:r>
    </w:p>
    <w:p>
      <w:pPr>
        <w:jc w:val="both"/>
      </w:pPr>
      <w:r>
        <w:rPr/>
        <w:t xml:space="preserve">3. BHR is shifting towards a focus on binding laws and state oversight, while CSR remains more centered on voluntary contributions by companies, leading to a divergence between the two concepts.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"Corporate Social Responsibility Versus Business and Human Rights: Bridging the Gap Between Responsibility and Accountability" provides an overview of the differences between Corporate Social Responsibility (CSR) and Business and Human Rights (BHR). While the article offers some valuable insights, it also exhibits certain biases and limitations.</w:t>
      </w:r>
    </w:p>
    <w:p>
      <w:pPr>
        <w:jc w:val="both"/>
      </w:pPr>
      <w:r>
        <w:rPr/>
        <w:t xml:space="preserve"/>
      </w:r>
    </w:p>
    <w:p>
      <w:pPr>
        <w:jc w:val="both"/>
      </w:pPr>
      <w:r>
        <w:rPr/>
        <w:t xml:space="preserve">One potential bias in the article is its emphasis on the origins of CSR in the business academy and BHR in legal academia. This framing suggests that CSR is primarily driven by voluntary actions of companies, while BHR focuses on legal obligations and accountability. However, this oversimplification overlooks the fact that both concepts have evolved over time and are influenced by a range of factors beyond their academic origins.</w:t>
      </w:r>
    </w:p>
    <w:p>
      <w:pPr>
        <w:jc w:val="both"/>
      </w:pPr>
      <w:r>
        <w:rPr/>
        <w:t xml:space="preserve"/>
      </w:r>
    </w:p>
    <w:p>
      <w:pPr>
        <w:jc w:val="both"/>
      </w:pPr>
      <w:r>
        <w:rPr/>
        <w:t xml:space="preserve">Moreover, the article presents CSR as primarily focused on corporate voluntarism and self-guided decision making. While this may be true to some extent, it fails to acknowledge that many companies engage in CSR activities not just for business benefits but also due to societal pressure, stakeholder expectations, or regulatory requirements. By downplaying these external influences on CSR, the article creates a skewed perception of its motivations.</w:t>
      </w:r>
    </w:p>
    <w:p>
      <w:pPr>
        <w:jc w:val="both"/>
      </w:pPr>
      <w:r>
        <w:rPr/>
        <w:t xml:space="preserve"/>
      </w:r>
    </w:p>
    <w:p>
      <w:pPr>
        <w:jc w:val="both"/>
      </w:pPr>
      <w:r>
        <w:rPr/>
        <w:t xml:space="preserve">Additionally, the article portrays BHR as a response to perceived failures of CSR. While there may be some truth to this claim, it overlooks the fact that BHR has also emerged as a distinct field due to growing recognition of human rights abuses by corporations and a desire for greater accountability. By framing BHR solely as a reaction to CSR's shortcomings, the article undermines its significance as an independent movement with its own objectives.</w:t>
      </w:r>
    </w:p>
    <w:p>
      <w:pPr>
        <w:jc w:val="both"/>
      </w:pPr>
      <w:r>
        <w:rPr/>
        <w:t xml:space="preserve"/>
      </w:r>
    </w:p>
    <w:p>
      <w:pPr>
        <w:jc w:val="both"/>
      </w:pPr>
      <w:r>
        <w:rPr/>
        <w:t xml:space="preserve">Furthermore, the article suggests that BHR focuses more narrowly on holding corporations accountable for harm caused rather than recognizing their potential role in promoting human rights. While this may be true in some cases, it fails to acknowledge that many proponents of BHR advocate for a more holistic approach that includes both preventing harm and promoting positive human rights outcomes. By presenting BHR as solely focused on remedying harm caused by corporations, the article overlooks its broader goals and potential for positive change.</w:t>
      </w:r>
    </w:p>
    <w:p>
      <w:pPr>
        <w:jc w:val="both"/>
      </w:pPr>
      <w:r>
        <w:rPr/>
        <w:t xml:space="preserve"/>
      </w:r>
    </w:p>
    <w:p>
      <w:pPr>
        <w:jc w:val="both"/>
      </w:pPr>
      <w:r>
        <w:rPr/>
        <w:t xml:space="preserve">The article also lacks a balanced exploration of the potential risks and criticisms associated with BHR. While it briefly mentions that recent initiatives have had their critics, it does not delve into these critiques or provide evidence to support its claims about the effectiveness of BHR measures. This one-sided reporting undermines the credibility of the article and leaves important questions unanswered.</w:t>
      </w:r>
    </w:p>
    <w:p>
      <w:pPr>
        <w:jc w:val="both"/>
      </w:pPr>
      <w:r>
        <w:rPr/>
        <w:t xml:space="preserve"/>
      </w:r>
    </w:p>
    <w:p>
      <w:pPr>
        <w:jc w:val="both"/>
      </w:pPr>
      <w:r>
        <w:rPr/>
        <w:t xml:space="preserve">In terms of missing points of consideration, the article does not adequately address the role of governments in promoting and enforcing human rights standards. While it briefly mentions that BHR focuses on the role of states in overseeing company respect for human rights, it does not explore how government actions or inactions can enable or hinder corporate accountability. This omission limits the comprehensiveness of the analysis and overlooks an important aspect of the BHR debate.</w:t>
      </w:r>
    </w:p>
    <w:p>
      <w:pPr>
        <w:jc w:val="both"/>
      </w:pPr>
      <w:r>
        <w:rPr/>
        <w:t xml:space="preserve"/>
      </w:r>
    </w:p>
    <w:p>
      <w:pPr>
        <w:jc w:val="both"/>
      </w:pPr>
      <w:r>
        <w:rPr/>
        <w:t xml:space="preserve">Overall, while the article provides some valuable insights into CSR and BHR, it exhibits biases and limitations that undermine its objectivity. The framing of CSR as primarily driven by voluntary actions and BHR as solely focused on legal obligations oversimplifies complex issues and fails to capture their full scope. Additionally, the lack of balanced reporting, unsupported claims, and missing points of consideration weaken the overall argument presented in the article.</w:t>
      </w:r>
    </w:p>
    <w:p>
      <w:pPr>
        <w:pStyle w:val="Heading1"/>
      </w:pPr>
      <w:bookmarkStart w:id="5" w:name="_Toc5"/>
      <w:r>
        <w:t>Topics for further research:</w:t>
      </w:r>
      <w:bookmarkEnd w:id="5"/>
    </w:p>
    <w:p>
      <w:pPr>
        <w:spacing w:after="0"/>
        <w:numPr>
          <w:ilvl w:val="0"/>
          <w:numId w:val="2"/>
        </w:numPr>
      </w:pPr>
      <w:r>
        <w:rPr/>
        <w:t xml:space="preserve">Government role in promoting and enforcing human rights standards
</w:t>
      </w:r>
    </w:p>
    <w:p>
      <w:pPr>
        <w:spacing w:after="0"/>
        <w:numPr>
          <w:ilvl w:val="0"/>
          <w:numId w:val="2"/>
        </w:numPr>
      </w:pPr>
      <w:r>
        <w:rPr/>
        <w:t xml:space="preserve">Criticisms of Business and Human Rights initiatives
</w:t>
      </w:r>
    </w:p>
    <w:p>
      <w:pPr>
        <w:spacing w:after="0"/>
        <w:numPr>
          <w:ilvl w:val="0"/>
          <w:numId w:val="2"/>
        </w:numPr>
      </w:pPr>
      <w:r>
        <w:rPr/>
        <w:t xml:space="preserve">External influences on Corporate Social Responsibility
</w:t>
      </w:r>
    </w:p>
    <w:p>
      <w:pPr>
        <w:spacing w:after="0"/>
        <w:numPr>
          <w:ilvl w:val="0"/>
          <w:numId w:val="2"/>
        </w:numPr>
      </w:pPr>
      <w:r>
        <w:rPr/>
        <w:t xml:space="preserve">Motivations for companies engaging in CSR activities
</w:t>
      </w:r>
    </w:p>
    <w:p>
      <w:pPr>
        <w:spacing w:after="0"/>
        <w:numPr>
          <w:ilvl w:val="0"/>
          <w:numId w:val="2"/>
        </w:numPr>
      </w:pPr>
      <w:r>
        <w:rPr/>
        <w:t xml:space="preserve">Holistic approach to Business and Human Rights
</w:t>
      </w:r>
    </w:p>
    <w:p>
      <w:pPr>
        <w:numPr>
          <w:ilvl w:val="0"/>
          <w:numId w:val="2"/>
        </w:numPr>
      </w:pPr>
      <w:r>
        <w:rPr/>
        <w:t xml:space="preserve">Positive outcomes of Business and Human Rights initiatives</w:t>
      </w:r>
    </w:p>
    <w:p>
      <w:pPr>
        <w:pStyle w:val="Heading1"/>
      </w:pPr>
      <w:bookmarkStart w:id="6" w:name="_Toc6"/>
      <w:r>
        <w:t>Report location:</w:t>
      </w:r>
      <w:bookmarkEnd w:id="6"/>
    </w:p>
    <w:p>
      <w:hyperlink r:id="rId8" w:history="1">
        <w:r>
          <w:rPr>
            <w:color w:val="2980b9"/>
            <w:u w:val="single"/>
          </w:rPr>
          <w:t xml:space="preserve">https://www.fullpicture.app/item/0c038c62818bf01ee9aaf967ccefc6b0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5DC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4754835.2015.1037953" TargetMode="External"/><Relationship Id="rId8" Type="http://schemas.openxmlformats.org/officeDocument/2006/relationships/hyperlink" Target="https://www.fullpicture.app/item/0c038c62818bf01ee9aaf967ccefc6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2024-01-31T04:42:33+01:00</dcterms:created>
  <dcterms:modified xsi:type="dcterms:W3CDTF">2024-01-31T04:42:33+01:00</dcterms:modified>
</cp:coreProperties>
</file>

<file path=docProps/custom.xml><?xml version="1.0" encoding="utf-8"?>
<Properties xmlns="http://schemas.openxmlformats.org/officeDocument/2006/custom-properties" xmlns:vt="http://schemas.openxmlformats.org/officeDocument/2006/docPropsVTypes"/>
</file>