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传播学十大核心理论｜在新媒体环境下的嬗变_腾讯新闻</w:t>
      </w:r>
      <w:br/>
      <w:hyperlink r:id="rId7" w:history="1">
        <w:r>
          <w:rPr>
            <w:color w:val="2980b9"/>
            <w:u w:val="single"/>
          </w:rPr>
          <w:t xml:space="preserve">https://new.qq.com/rain/a/20201228A07KFC00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传播学中的“议程设置”理论在新媒体环境下发生了变化，网络媒体和网民成为议程设置的主要力量，信息选择和自我设置功能越来越强。</w:t>
      </w:r>
    </w:p>
    <w:p>
      <w:pPr>
        <w:jc w:val="both"/>
      </w:pPr>
      <w:r>
        <w:rPr/>
        <w:t xml:space="preserve">2. “沉默螺旋”理论在中国互联网环境下表现出情绪化、群体极化和舆论集中等特点，情感逻辑取代了理性思考，导致公共事件的发展往往是由情绪决定的。</w:t>
      </w:r>
    </w:p>
    <w:p>
      <w:pPr>
        <w:jc w:val="both"/>
      </w:pPr>
      <w:r>
        <w:rPr/>
        <w:t xml:space="preserve">3. 媒体报道的“串联呈现”加剧了舆论氛围，强化了意见气候。媒体报道对舆论形成具有重要影响，但也容易引发群体极化和舆论集中。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该文章介绍了传播学十大核心理论在新媒体环境下的演变。然而，该文章存在一些问题。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存在偏见。例如，在“议程设置”理论中，作者强调了网络媒体对议程设置的影响，但忽略了传统媒体仍然在这个过程中扮演着重要角色。此外，在“沉默螺旋”理论中，作者强调了网络舆论氛围的负面影响，但没有提到网络舆论也可以促进公众参与和民主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片面报道。例如，在“议程设置”理论中，作者只关注了网民自发选择信息的趋势，并没有考虑到社交媒体算法和商业利益对信息流的影响。同样，在“沉默螺旋”理论中，作者只关注了网络暴力和情绪化的舆情氛围，并没有探讨如何通过教育和引导来改善这种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缺乏根据的主张。例如，在“议程设置”理论中，作者声称微信公众号是传统媒体议程分化的重要因素之一，但没有提供任何证据来支持这一观点。同样，在“沉默螺旋”理论中，作者声称网络舆论氛围导致了群体极化，但没有提供任何数据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第四，该文章缺失考虑点。例如，在“议程设置”理论中，作者没有考虑到政治和商业利益对媒体议程设置的影响。同样，在“沉默螺旋”理论中，作者没有考虑到社会文化因素对公众意见表达的影响。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综上所述，该文章存在一些问题，需要更加客观、全面地呈现传播学十大核心理论在新媒体环境下的演变。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Traditional media's role in agenda setting
</w:t>
      </w:r>
    </w:p>
    <w:p>
      <w:pPr>
        <w:spacing w:after="0"/>
        <w:numPr>
          <w:ilvl w:val="0"/>
          <w:numId w:val="2"/>
        </w:numPr>
      </w:pPr>
      <w:r>
        <w:rPr/>
        <w:t xml:space="preserve">Positive effects of online public opinion on democracy and participation
</w:t>
      </w:r>
    </w:p>
    <w:p>
      <w:pPr>
        <w:spacing w:after="0"/>
        <w:numPr>
          <w:ilvl w:val="0"/>
          <w:numId w:val="2"/>
        </w:numPr>
      </w:pPr>
      <w:r>
        <w:rPr/>
        <w:t xml:space="preserve">Algorithmic influence on information flow
</w:t>
      </w:r>
    </w:p>
    <w:p>
      <w:pPr>
        <w:spacing w:after="0"/>
        <w:numPr>
          <w:ilvl w:val="0"/>
          <w:numId w:val="2"/>
        </w:numPr>
      </w:pPr>
      <w:r>
        <w:rPr/>
        <w:t xml:space="preserve">Education and guidance to improve online discourse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about WeChat's impact on agenda setting
</w:t>
      </w:r>
    </w:p>
    <w:p>
      <w:pPr>
        <w:numPr>
          <w:ilvl w:val="0"/>
          <w:numId w:val="2"/>
        </w:numPr>
      </w:pPr>
      <w:r>
        <w:rPr/>
        <w:t xml:space="preserve">Cultural factors influencing public opinion expression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https://www.fullpicture.app/item/0c16c21441fd9310cede00d6ec499ffb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22F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.qq.com/rain/a/20201228A07KFC00" TargetMode="External"/><Relationship Id="rId8" Type="http://schemas.openxmlformats.org/officeDocument/2006/relationships/hyperlink" Target="https://www.fullpicture.app/item/0c16c21441fd9310cede00d6ec499f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2024-01-13T05:00:19+01:00</dcterms:created>
  <dcterms:modified xsi:type="dcterms:W3CDTF">2024-01-13T05:00:19+01:00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